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A4610">
      <w:pPr>
        <w:autoSpaceDE w:val="0"/>
        <w:autoSpaceDN w:val="0"/>
        <w:spacing w:after="156" w:afterLines="50" w:line="480" w:lineRule="auto"/>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南方科技大学医院信息化项目论证</w:t>
      </w:r>
    </w:p>
    <w:p w14:paraId="7D695417">
      <w:pPr>
        <w:autoSpaceDE w:val="0"/>
        <w:autoSpaceDN w:val="0"/>
        <w:spacing w:after="156" w:afterLines="50" w:line="480" w:lineRule="auto"/>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用户需求书</w:t>
      </w:r>
    </w:p>
    <w:p w14:paraId="4CCBE0D4">
      <w:pPr>
        <w:pStyle w:val="11"/>
        <w:ind w:firstLine="210"/>
        <w:rPr>
          <w:rFonts w:hint="eastAsia"/>
        </w:rPr>
      </w:pPr>
    </w:p>
    <w:p w14:paraId="447D0333">
      <w:pPr>
        <w:pStyle w:val="31"/>
        <w:rPr>
          <w:rFonts w:hint="eastAsia"/>
        </w:rPr>
      </w:pPr>
      <w:r>
        <w:rPr>
          <w:rFonts w:hint="eastAsia"/>
        </w:rPr>
        <w:t>项目背景</w:t>
      </w:r>
    </w:p>
    <w:p w14:paraId="48C232D2">
      <w:pPr>
        <w:pStyle w:val="35"/>
        <w:spacing w:line="360" w:lineRule="auto"/>
        <w:ind w:firstLine="480"/>
        <w:rPr>
          <w:rFonts w:hint="eastAsia" w:ascii="宋体" w:hAnsi="宋体" w:eastAsia="宋体" w:cs="宋体"/>
          <w:sz w:val="24"/>
          <w:szCs w:val="24"/>
        </w:rPr>
      </w:pPr>
      <w:r>
        <w:rPr>
          <w:rFonts w:hint="eastAsia" w:ascii="宋体" w:hAnsi="宋体" w:eastAsia="宋体" w:cs="宋体"/>
          <w:sz w:val="24"/>
          <w:szCs w:val="24"/>
        </w:rPr>
        <w:t>医疗，长久以来都是关乎民生的重要社会因素，其中药品的影响举足轻重。“看病贵”、“药品费用高”是百姓抱怨多年的顽疾，加之中国社会老龄化程度提升、医保收支紧张，解决药品价格虚高问题已是当前药品领域的核心关切。</w:t>
      </w:r>
    </w:p>
    <w:p w14:paraId="5D2478FB">
      <w:pPr>
        <w:pStyle w:val="35"/>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为了挤压药品价格水分、破除以药养医不正之风、整顿药品流通秩序、保障药品安全有效的供应，国家开启了药品采购改革。1993年，河南省卫生厅开创了升级药品集中采购的先河，随后各地陆续开始探索；到2018年，国家医保局在11个省市主导开展“4+7”药品集中采购试点工作；2021年，国务院办公厅发布《关于推动药品集中带量采购工作常态化制度化开展的意见》（国办发〔2021〕2号），要求常态化、制度化开展药品集中采购工作，并要求所有公立医疗机构（含军队医疗机构）均应参加药品集中带量采购，医保定点社会办医疗机构和定点药店按照定点协议管理的要求参照执行。政策要求，医疗机构需根据自身情况报送药品需求量，确保中选药品的优先使用，并将医疗机构采购和使用中选药品情况纳入公立医疗机构绩效考核、医疗机构负责人目标责任考核范围，并作为医保总额指标制定的重要依据。</w:t>
      </w:r>
    </w:p>
    <w:p w14:paraId="155AD177">
      <w:pPr>
        <w:pStyle w:val="35"/>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rPr>
        <w:t>为了深入贯彻执行国家组织药品集中带量采购政策，中国药师协会组织国内128所医疗机构的302位专家、学者编写了《医疗机构国家组织集中采购药品管理中国专家共识》。共识指出，医疗机构落实国家集采药品政策相关工作制度或实施方案应包含信息化技术支持体系。</w:t>
      </w:r>
      <w:r>
        <w:rPr>
          <w:rFonts w:hint="eastAsia" w:ascii="宋体" w:hAnsi="宋体" w:eastAsia="宋体" w:cs="宋体"/>
          <w:sz w:val="24"/>
          <w:szCs w:val="24"/>
          <w:lang w:val="en-US" w:eastAsia="zh-CN"/>
        </w:rPr>
        <w:t>同时根据三甲评审要求，医疗机构需要有优先使用国家集中采购中选药品的相关制度与措施，且完成国家集中采购中选药品的指标任务。</w:t>
      </w:r>
    </w:p>
    <w:p w14:paraId="007A9992">
      <w:pPr>
        <w:pStyle w:val="35"/>
        <w:spacing w:line="360" w:lineRule="auto"/>
        <w:ind w:firstLine="480"/>
        <w:rPr>
          <w:rFonts w:hint="eastAsia" w:ascii="宋体" w:hAnsi="宋体" w:eastAsia="宋体" w:cs="宋体"/>
          <w:sz w:val="24"/>
          <w:szCs w:val="24"/>
        </w:rPr>
      </w:pPr>
      <w:r>
        <w:rPr>
          <w:rFonts w:hint="eastAsia" w:ascii="宋体" w:hAnsi="宋体" w:eastAsia="宋体" w:cs="宋体"/>
          <w:sz w:val="24"/>
          <w:szCs w:val="24"/>
        </w:rPr>
        <w:t>目前我院已完成和进行中的国家组织药品集中采购（包括省级）的累计批次已有43批次、964个品种，集采药品使用情况分析所需要的数据冗余和繁杂，数据报告使用者对数据的可读性变差并且难以抓住核心关键指标为决策者提供可靠的数据支撑。同时，我院集采数据主要依靠人工统计，费时费力且无法实现实时监控，也无法提醒临床，让临床知晓集采药品的实时完成情况，导致某些品种任务无法完成，造成滞销。另外，目前没有专人负责集采药品的管理工作，兼职药师很难完成临床科室任务量确认、数据处理、实时监控任务完成情况、与临床沟通、管控开具比例、推送预警等一系列集采管理工作。故需要完善的信息化技术支持，通过信息系统对集采药品的完成率、同类品种使用量和科室的任务完成进度等进行监管，同时自动管控集采原研开具比，及时提醒临床任务情况，实现药品集采工作全程化、精细化管理。</w:t>
      </w:r>
    </w:p>
    <w:p w14:paraId="4EF25AA1">
      <w:pPr>
        <w:rPr>
          <w:rFonts w:ascii="仿宋" w:hAnsi="仿宋" w:eastAsia="仿宋" w:cs="仿宋"/>
        </w:rPr>
      </w:pPr>
    </w:p>
    <w:p w14:paraId="056FCC65">
      <w:pPr>
        <w:rPr>
          <w:rFonts w:ascii="仿宋" w:hAnsi="仿宋" w:eastAsia="仿宋" w:cs="仿宋"/>
        </w:rPr>
      </w:pPr>
    </w:p>
    <w:p w14:paraId="52EDE4E6">
      <w:pPr>
        <w:pStyle w:val="31"/>
      </w:pPr>
      <w:r>
        <w:rPr>
          <w:rFonts w:hint="eastAsia"/>
        </w:rPr>
        <w:t>项目建设清单</w:t>
      </w:r>
    </w:p>
    <w:p w14:paraId="74EAE72C"/>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6"/>
        <w:gridCol w:w="1521"/>
        <w:gridCol w:w="6108"/>
      </w:tblGrid>
      <w:tr w14:paraId="63652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6" w:type="dxa"/>
            <w:vAlign w:val="center"/>
          </w:tcPr>
          <w:p w14:paraId="262F59DF">
            <w:pPr>
              <w:pStyle w:val="27"/>
              <w:numPr>
                <w:ilvl w:val="0"/>
                <w:numId w:val="2"/>
              </w:numPr>
              <w:spacing w:line="360" w:lineRule="auto"/>
              <w:ind w:left="0" w:firstLine="0" w:firstLineChars="0"/>
              <w:jc w:val="both"/>
              <w:rPr>
                <w:rFonts w:hint="eastAsia" w:ascii="宋体" w:hAnsi="宋体" w:eastAsia="宋体"/>
                <w:szCs w:val="21"/>
              </w:rPr>
            </w:pPr>
          </w:p>
        </w:tc>
        <w:tc>
          <w:tcPr>
            <w:tcW w:w="1521" w:type="dxa"/>
            <w:vAlign w:val="center"/>
          </w:tcPr>
          <w:p w14:paraId="028D0402">
            <w:pPr>
              <w:spacing w:line="360" w:lineRule="auto"/>
              <w:rPr>
                <w:rFonts w:hint="eastAsia" w:ascii="宋体" w:hAnsi="宋体" w:eastAsia="宋体"/>
                <w:szCs w:val="21"/>
              </w:rPr>
            </w:pPr>
            <w:r>
              <w:rPr>
                <w:rFonts w:ascii="宋体" w:hAnsi="宋体" w:eastAsia="宋体"/>
                <w:szCs w:val="21"/>
              </w:rPr>
              <w:t>监测</w:t>
            </w:r>
            <w:r>
              <w:rPr>
                <w:rFonts w:hint="eastAsia" w:ascii="宋体" w:hAnsi="宋体" w:eastAsia="宋体"/>
                <w:szCs w:val="21"/>
              </w:rPr>
              <w:t>图表</w:t>
            </w:r>
          </w:p>
        </w:tc>
        <w:tc>
          <w:tcPr>
            <w:tcW w:w="6108" w:type="dxa"/>
            <w:vAlign w:val="center"/>
          </w:tcPr>
          <w:p w14:paraId="72A2A027">
            <w:pPr>
              <w:pStyle w:val="4"/>
              <w:rPr>
                <w:rFonts w:hint="eastAsia" w:ascii="宋体" w:hAnsi="宋体" w:cstheme="minorBidi"/>
                <w:b w:val="0"/>
                <w:bCs/>
                <w:sz w:val="21"/>
                <w:szCs w:val="21"/>
              </w:rPr>
            </w:pPr>
            <w:r>
              <w:rPr>
                <w:rFonts w:ascii="宋体" w:hAnsi="宋体" w:cstheme="minorBidi"/>
                <w:b w:val="0"/>
                <w:sz w:val="21"/>
                <w:szCs w:val="21"/>
              </w:rPr>
              <w:t>系统可提供集采药品使用监测图表，展示</w:t>
            </w:r>
            <w:r>
              <w:rPr>
                <w:rFonts w:hint="eastAsia" w:ascii="宋体" w:hAnsi="宋体" w:cstheme="minorBidi"/>
                <w:b w:val="0"/>
                <w:sz w:val="21"/>
                <w:szCs w:val="21"/>
              </w:rPr>
              <w:t>各批次</w:t>
            </w:r>
            <w:r>
              <w:rPr>
                <w:rFonts w:ascii="宋体" w:hAnsi="宋体" w:cstheme="minorBidi"/>
                <w:b w:val="0"/>
                <w:sz w:val="21"/>
                <w:szCs w:val="21"/>
              </w:rPr>
              <w:t>集采药品</w:t>
            </w:r>
            <w:r>
              <w:rPr>
                <w:rFonts w:hint="eastAsia" w:ascii="宋体" w:hAnsi="宋体" w:cstheme="minorBidi"/>
                <w:b w:val="0"/>
                <w:sz w:val="21"/>
                <w:szCs w:val="21"/>
              </w:rPr>
              <w:t>的</w:t>
            </w:r>
            <w:r>
              <w:rPr>
                <w:rFonts w:ascii="宋体" w:hAnsi="宋体" w:cstheme="minorBidi"/>
                <w:b w:val="0"/>
                <w:sz w:val="21"/>
                <w:szCs w:val="21"/>
              </w:rPr>
              <w:t>月度</w:t>
            </w:r>
            <w:r>
              <w:rPr>
                <w:rFonts w:hint="eastAsia" w:ascii="宋体" w:hAnsi="宋体" w:cstheme="minorBidi"/>
                <w:b w:val="0"/>
                <w:sz w:val="21"/>
                <w:szCs w:val="21"/>
              </w:rPr>
              <w:t>、年度</w:t>
            </w:r>
            <w:r>
              <w:rPr>
                <w:rFonts w:ascii="宋体" w:hAnsi="宋体" w:cstheme="minorBidi"/>
                <w:b w:val="0"/>
                <w:sz w:val="21"/>
                <w:szCs w:val="21"/>
              </w:rPr>
              <w:t>任务完成情况，</w:t>
            </w:r>
            <w:r>
              <w:rPr>
                <w:rFonts w:hint="eastAsia" w:ascii="宋体" w:hAnsi="宋体" w:cstheme="minorBidi"/>
                <w:b w:val="0"/>
                <w:sz w:val="21"/>
                <w:szCs w:val="21"/>
              </w:rPr>
              <w:t>包括</w:t>
            </w:r>
            <w:r>
              <w:rPr>
                <w:rFonts w:ascii="宋体" w:hAnsi="宋体" w:cstheme="minorBidi"/>
                <w:b w:val="0"/>
                <w:sz w:val="21"/>
                <w:szCs w:val="21"/>
              </w:rPr>
              <w:t>集采任务完成</w:t>
            </w:r>
            <w:r>
              <w:rPr>
                <w:rFonts w:hint="eastAsia" w:ascii="宋体" w:hAnsi="宋体" w:cstheme="minorBidi"/>
                <w:b w:val="0"/>
                <w:sz w:val="21"/>
                <w:szCs w:val="21"/>
              </w:rPr>
              <w:t>前十名</w:t>
            </w:r>
            <w:r>
              <w:rPr>
                <w:rFonts w:ascii="宋体" w:hAnsi="宋体" w:cstheme="minorBidi"/>
                <w:b w:val="0"/>
                <w:sz w:val="21"/>
                <w:szCs w:val="21"/>
              </w:rPr>
              <w:t>和后</w:t>
            </w:r>
            <w:r>
              <w:rPr>
                <w:rFonts w:hint="eastAsia" w:ascii="宋体" w:hAnsi="宋体" w:cstheme="minorBidi"/>
                <w:b w:val="0"/>
                <w:sz w:val="21"/>
                <w:szCs w:val="21"/>
              </w:rPr>
              <w:t>十</w:t>
            </w:r>
            <w:r>
              <w:rPr>
                <w:rFonts w:ascii="宋体" w:hAnsi="宋体" w:cstheme="minorBidi"/>
                <w:b w:val="0"/>
                <w:sz w:val="21"/>
                <w:szCs w:val="21"/>
              </w:rPr>
              <w:t>名的药品、科室</w:t>
            </w:r>
            <w:r>
              <w:rPr>
                <w:rFonts w:hint="eastAsia" w:ascii="宋体" w:hAnsi="宋体" w:cstheme="minorBidi"/>
                <w:b w:val="0"/>
                <w:sz w:val="21"/>
                <w:szCs w:val="21"/>
              </w:rPr>
              <w:t>，集采：非集采药品使用量占比情况，</w:t>
            </w:r>
            <w:r>
              <w:rPr>
                <w:rFonts w:ascii="宋体" w:hAnsi="宋体" w:cstheme="minorBidi"/>
                <w:b w:val="0"/>
                <w:sz w:val="21"/>
                <w:szCs w:val="21"/>
              </w:rPr>
              <w:t>并可查看药品、科室完成进度的全部排名。</w:t>
            </w:r>
          </w:p>
        </w:tc>
      </w:tr>
      <w:tr w14:paraId="5DB7E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6" w:type="dxa"/>
            <w:vAlign w:val="center"/>
          </w:tcPr>
          <w:p w14:paraId="6AD72660">
            <w:pPr>
              <w:pStyle w:val="27"/>
              <w:numPr>
                <w:ilvl w:val="0"/>
                <w:numId w:val="2"/>
              </w:numPr>
              <w:spacing w:line="360" w:lineRule="auto"/>
              <w:ind w:left="0" w:firstLine="0" w:firstLineChars="0"/>
              <w:jc w:val="both"/>
              <w:rPr>
                <w:rFonts w:hint="eastAsia" w:ascii="宋体" w:hAnsi="宋体" w:eastAsia="宋体"/>
                <w:szCs w:val="21"/>
              </w:rPr>
            </w:pPr>
          </w:p>
        </w:tc>
        <w:tc>
          <w:tcPr>
            <w:tcW w:w="1521" w:type="dxa"/>
            <w:vAlign w:val="center"/>
          </w:tcPr>
          <w:p w14:paraId="67D9FB39">
            <w:pPr>
              <w:spacing w:line="360" w:lineRule="auto"/>
              <w:rPr>
                <w:rFonts w:hint="eastAsia" w:ascii="宋体" w:hAnsi="宋体" w:eastAsia="宋体"/>
                <w:szCs w:val="21"/>
              </w:rPr>
            </w:pPr>
            <w:r>
              <w:rPr>
                <w:rFonts w:hint="eastAsia" w:ascii="宋体" w:hAnsi="宋体" w:eastAsia="宋体"/>
                <w:szCs w:val="21"/>
              </w:rPr>
              <w:t>动态</w:t>
            </w:r>
            <w:r>
              <w:rPr>
                <w:rFonts w:ascii="宋体" w:hAnsi="宋体" w:eastAsia="宋体"/>
                <w:szCs w:val="21"/>
              </w:rPr>
              <w:t>提醒</w:t>
            </w:r>
          </w:p>
        </w:tc>
        <w:tc>
          <w:tcPr>
            <w:tcW w:w="6108" w:type="dxa"/>
            <w:vAlign w:val="center"/>
          </w:tcPr>
          <w:p w14:paraId="2E2CC723">
            <w:pPr>
              <w:pStyle w:val="4"/>
              <w:rPr>
                <w:rFonts w:hint="eastAsia" w:ascii="宋体" w:hAnsi="宋体" w:cs="Arial"/>
                <w:b w:val="0"/>
                <w:bCs/>
                <w:sz w:val="21"/>
                <w:szCs w:val="21"/>
              </w:rPr>
            </w:pPr>
            <w:r>
              <w:rPr>
                <w:rFonts w:hint="eastAsia" w:ascii="宋体" w:hAnsi="宋体" w:cs="Arial"/>
                <w:b w:val="0"/>
                <w:sz w:val="21"/>
                <w:szCs w:val="21"/>
              </w:rPr>
              <w:t>系统能根据院内集采药品的使用情况，向用户推送异常情况信息，如某科室任务完成度过低等。</w:t>
            </w:r>
          </w:p>
        </w:tc>
      </w:tr>
      <w:tr w14:paraId="5E109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6" w:type="dxa"/>
            <w:vAlign w:val="center"/>
          </w:tcPr>
          <w:p w14:paraId="30AEECCC">
            <w:pPr>
              <w:pStyle w:val="27"/>
              <w:numPr>
                <w:ilvl w:val="0"/>
                <w:numId w:val="2"/>
              </w:numPr>
              <w:spacing w:line="360" w:lineRule="auto"/>
              <w:ind w:left="0" w:firstLine="0" w:firstLineChars="0"/>
              <w:jc w:val="both"/>
              <w:rPr>
                <w:rFonts w:hint="eastAsia" w:ascii="宋体" w:hAnsi="宋体" w:eastAsia="宋体"/>
                <w:szCs w:val="21"/>
              </w:rPr>
            </w:pPr>
          </w:p>
        </w:tc>
        <w:tc>
          <w:tcPr>
            <w:tcW w:w="1521" w:type="dxa"/>
            <w:vAlign w:val="center"/>
          </w:tcPr>
          <w:p w14:paraId="334A4839">
            <w:pPr>
              <w:spacing w:line="360" w:lineRule="auto"/>
              <w:rPr>
                <w:rFonts w:hint="eastAsia" w:ascii="宋体" w:hAnsi="宋体" w:eastAsia="宋体" w:cs="Arial"/>
                <w:szCs w:val="21"/>
              </w:rPr>
            </w:pPr>
            <w:r>
              <w:rPr>
                <w:rFonts w:ascii="宋体" w:hAnsi="宋体" w:eastAsia="宋体" w:cs="Arial"/>
                <w:szCs w:val="21"/>
              </w:rPr>
              <w:t>任务分配</w:t>
            </w:r>
          </w:p>
        </w:tc>
        <w:tc>
          <w:tcPr>
            <w:tcW w:w="6108" w:type="dxa"/>
            <w:vAlign w:val="center"/>
          </w:tcPr>
          <w:p w14:paraId="089350DA">
            <w:pPr>
              <w:pStyle w:val="4"/>
              <w:numPr>
                <w:ilvl w:val="0"/>
                <w:numId w:val="3"/>
              </w:numPr>
              <w:spacing w:before="0" w:after="0" w:line="360" w:lineRule="auto"/>
              <w:ind w:left="357" w:hanging="357"/>
              <w:rPr>
                <w:rFonts w:hint="eastAsia" w:ascii="宋体" w:hAnsi="宋体" w:cs="Arial"/>
                <w:b w:val="0"/>
                <w:bCs/>
                <w:sz w:val="21"/>
                <w:szCs w:val="21"/>
              </w:rPr>
            </w:pPr>
            <w:r>
              <w:rPr>
                <w:rFonts w:ascii="宋体" w:hAnsi="宋体" w:cs="Arial"/>
                <w:b w:val="0"/>
                <w:sz w:val="21"/>
                <w:szCs w:val="21"/>
              </w:rPr>
              <w:t>系统能根据集采药品在院内的历史使用情况，自动测算全院、大科室、科室、病区、医疗组、医生的月任务量</w:t>
            </w:r>
            <w:r>
              <w:rPr>
                <w:rFonts w:hint="eastAsia" w:ascii="宋体" w:hAnsi="宋体" w:cs="Arial"/>
                <w:b w:val="0"/>
                <w:sz w:val="21"/>
                <w:szCs w:val="21"/>
              </w:rPr>
              <w:t>。支持用户通过Excel批量导入任务量。</w:t>
            </w:r>
          </w:p>
          <w:p w14:paraId="533FE897">
            <w:pPr>
              <w:pStyle w:val="4"/>
              <w:numPr>
                <w:ilvl w:val="0"/>
                <w:numId w:val="3"/>
              </w:numPr>
              <w:spacing w:before="0" w:after="0" w:line="360" w:lineRule="auto"/>
              <w:ind w:left="357" w:hanging="357"/>
              <w:rPr>
                <w:b w:val="0"/>
                <w:bCs/>
                <w:sz w:val="21"/>
                <w:szCs w:val="22"/>
              </w:rPr>
            </w:pPr>
            <w:r>
              <w:rPr>
                <w:rFonts w:hint="eastAsia"/>
                <w:b w:val="0"/>
                <w:sz w:val="21"/>
                <w:szCs w:val="22"/>
              </w:rPr>
              <w:t>支持设置任务测算所参考的历史数据时间范围以及参考药品类型。</w:t>
            </w:r>
          </w:p>
          <w:p w14:paraId="37313D6E">
            <w:pPr>
              <w:pStyle w:val="27"/>
              <w:numPr>
                <w:ilvl w:val="0"/>
                <w:numId w:val="3"/>
              </w:numPr>
              <w:spacing w:line="360" w:lineRule="auto"/>
              <w:ind w:left="357" w:hanging="357" w:firstLineChars="0"/>
              <w:jc w:val="both"/>
            </w:pPr>
            <w:r>
              <w:rPr>
                <w:rFonts w:hint="eastAsia"/>
              </w:rPr>
              <w:t>支持测算结果自动取整应用。</w:t>
            </w:r>
          </w:p>
          <w:p w14:paraId="0F058026">
            <w:pPr>
              <w:pStyle w:val="27"/>
              <w:numPr>
                <w:ilvl w:val="0"/>
                <w:numId w:val="3"/>
              </w:numPr>
              <w:spacing w:line="360" w:lineRule="auto"/>
              <w:ind w:left="357" w:hanging="357" w:firstLineChars="0"/>
              <w:jc w:val="both"/>
              <w:rPr>
                <w:b/>
                <w:bCs/>
              </w:rPr>
            </w:pPr>
            <w:r>
              <w:rPr>
                <w:rFonts w:hint="eastAsia"/>
              </w:rPr>
              <w:t>支持查看历史任务量，系统能自动记录任务变化前后数值。</w:t>
            </w:r>
          </w:p>
          <w:p w14:paraId="279D8670">
            <w:pPr>
              <w:pStyle w:val="27"/>
              <w:numPr>
                <w:ilvl w:val="0"/>
                <w:numId w:val="3"/>
              </w:numPr>
              <w:spacing w:line="360" w:lineRule="auto"/>
              <w:ind w:left="357" w:hanging="357" w:firstLineChars="0"/>
              <w:jc w:val="both"/>
              <w:rPr>
                <w:b/>
                <w:bCs/>
              </w:rPr>
            </w:pPr>
            <w:r>
              <w:rPr>
                <w:rFonts w:hint="eastAsia"/>
              </w:rPr>
              <w:t>任务分配结束后，应可及时通知到对应科室。</w:t>
            </w:r>
          </w:p>
        </w:tc>
      </w:tr>
      <w:tr w14:paraId="08DF0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6" w:type="dxa"/>
            <w:vMerge w:val="restart"/>
            <w:vAlign w:val="center"/>
          </w:tcPr>
          <w:p w14:paraId="0F217F44">
            <w:pPr>
              <w:pStyle w:val="27"/>
              <w:numPr>
                <w:ilvl w:val="0"/>
                <w:numId w:val="2"/>
              </w:numPr>
              <w:spacing w:line="360" w:lineRule="auto"/>
              <w:ind w:left="0" w:firstLine="0" w:firstLineChars="0"/>
              <w:jc w:val="both"/>
              <w:rPr>
                <w:rFonts w:hint="eastAsia" w:ascii="宋体" w:hAnsi="宋体" w:eastAsia="宋体"/>
                <w:szCs w:val="21"/>
              </w:rPr>
            </w:pPr>
          </w:p>
        </w:tc>
        <w:tc>
          <w:tcPr>
            <w:tcW w:w="1521" w:type="dxa"/>
            <w:vMerge w:val="restart"/>
            <w:vAlign w:val="center"/>
          </w:tcPr>
          <w:p w14:paraId="41416D92">
            <w:pPr>
              <w:spacing w:line="360" w:lineRule="auto"/>
              <w:rPr>
                <w:rFonts w:hint="eastAsia" w:ascii="宋体" w:hAnsi="宋体" w:eastAsia="宋体" w:cs="Arial"/>
                <w:szCs w:val="21"/>
              </w:rPr>
            </w:pPr>
            <w:r>
              <w:rPr>
                <w:rFonts w:ascii="宋体" w:hAnsi="宋体" w:eastAsia="宋体" w:cs="Arial"/>
                <w:szCs w:val="21"/>
              </w:rPr>
              <w:t>规则管理</w:t>
            </w:r>
          </w:p>
        </w:tc>
        <w:tc>
          <w:tcPr>
            <w:tcW w:w="6108" w:type="dxa"/>
            <w:vAlign w:val="center"/>
          </w:tcPr>
          <w:p w14:paraId="134805B2">
            <w:pPr>
              <w:pStyle w:val="4"/>
              <w:numPr>
                <w:ilvl w:val="0"/>
                <w:numId w:val="4"/>
              </w:numPr>
              <w:spacing w:before="0" w:after="0" w:line="360" w:lineRule="auto"/>
              <w:rPr>
                <w:rFonts w:hint="eastAsia" w:ascii="宋体" w:hAnsi="宋体" w:cs="Arial"/>
                <w:b w:val="0"/>
                <w:bCs/>
                <w:sz w:val="21"/>
                <w:szCs w:val="21"/>
              </w:rPr>
            </w:pPr>
            <w:r>
              <w:rPr>
                <w:rFonts w:ascii="宋体" w:hAnsi="宋体" w:cs="Arial"/>
                <w:b w:val="0"/>
                <w:sz w:val="21"/>
                <w:szCs w:val="21"/>
              </w:rPr>
              <w:t>系统支持分级管控，能根据任务完成进度设置管控效果，如拦截医生处方不能开出、向医生弹框警示、不作提示等。</w:t>
            </w:r>
          </w:p>
          <w:p w14:paraId="1EE28850">
            <w:pPr>
              <w:pStyle w:val="27"/>
              <w:numPr>
                <w:ilvl w:val="0"/>
                <w:numId w:val="4"/>
              </w:numPr>
              <w:spacing w:line="360" w:lineRule="auto"/>
              <w:ind w:firstLineChars="0"/>
              <w:jc w:val="both"/>
              <w:rPr>
                <w:b/>
                <w:bCs/>
              </w:rPr>
            </w:pPr>
            <w:r>
              <w:rPr>
                <w:rFonts w:hint="eastAsia"/>
              </w:rPr>
              <w:t>完成进度支持按月或按阶段进行计算。</w:t>
            </w:r>
          </w:p>
        </w:tc>
      </w:tr>
      <w:tr w14:paraId="4C04A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6" w:type="dxa"/>
            <w:vMerge w:val="continue"/>
            <w:vAlign w:val="center"/>
          </w:tcPr>
          <w:p w14:paraId="72896CFD">
            <w:pPr>
              <w:pStyle w:val="27"/>
              <w:numPr>
                <w:ilvl w:val="0"/>
                <w:numId w:val="2"/>
              </w:numPr>
              <w:spacing w:line="360" w:lineRule="auto"/>
              <w:ind w:left="0" w:firstLine="0" w:firstLineChars="0"/>
              <w:jc w:val="both"/>
              <w:rPr>
                <w:rFonts w:hint="eastAsia" w:ascii="宋体" w:hAnsi="宋体" w:eastAsia="宋体"/>
                <w:szCs w:val="21"/>
              </w:rPr>
            </w:pPr>
          </w:p>
        </w:tc>
        <w:tc>
          <w:tcPr>
            <w:tcW w:w="1521" w:type="dxa"/>
            <w:vMerge w:val="continue"/>
            <w:vAlign w:val="center"/>
          </w:tcPr>
          <w:p w14:paraId="403E482C">
            <w:pPr>
              <w:spacing w:line="360" w:lineRule="auto"/>
              <w:rPr>
                <w:rFonts w:hint="eastAsia" w:ascii="宋体" w:hAnsi="宋体" w:eastAsia="宋体" w:cs="Arial"/>
                <w:szCs w:val="21"/>
              </w:rPr>
            </w:pPr>
          </w:p>
        </w:tc>
        <w:tc>
          <w:tcPr>
            <w:tcW w:w="6108" w:type="dxa"/>
            <w:vAlign w:val="center"/>
          </w:tcPr>
          <w:p w14:paraId="46D9D608">
            <w:pPr>
              <w:pStyle w:val="4"/>
              <w:numPr>
                <w:ilvl w:val="0"/>
                <w:numId w:val="5"/>
              </w:numPr>
              <w:spacing w:before="0" w:after="0" w:line="360" w:lineRule="auto"/>
              <w:rPr>
                <w:rFonts w:hint="eastAsia" w:ascii="宋体" w:hAnsi="宋体" w:cs="Arial"/>
                <w:b w:val="0"/>
                <w:bCs/>
                <w:sz w:val="21"/>
                <w:szCs w:val="21"/>
              </w:rPr>
            </w:pPr>
            <w:r>
              <w:rPr>
                <w:rFonts w:ascii="宋体" w:hAnsi="宋体" w:cs="Arial"/>
                <w:b w:val="0"/>
                <w:sz w:val="21"/>
                <w:szCs w:val="21"/>
              </w:rPr>
              <w:t>系统支持</w:t>
            </w:r>
            <w:r>
              <w:rPr>
                <w:rFonts w:hint="eastAsia" w:ascii="宋体" w:hAnsi="宋体" w:cs="Arial"/>
                <w:b w:val="0"/>
                <w:sz w:val="21"/>
                <w:szCs w:val="21"/>
              </w:rPr>
              <w:t>从使用量和使用金额维度</w:t>
            </w:r>
            <w:r>
              <w:rPr>
                <w:rFonts w:ascii="宋体" w:hAnsi="宋体" w:cs="Arial"/>
                <w:b w:val="0"/>
                <w:sz w:val="21"/>
                <w:szCs w:val="21"/>
              </w:rPr>
              <w:t>对同一药品品种的</w:t>
            </w:r>
            <w:r>
              <w:rPr>
                <w:rFonts w:hint="eastAsia" w:ascii="宋体" w:hAnsi="宋体" w:cs="Arial"/>
                <w:b w:val="0"/>
                <w:sz w:val="21"/>
                <w:szCs w:val="21"/>
              </w:rPr>
              <w:t>中选/非中选药品使用比例进行审查。</w:t>
            </w:r>
          </w:p>
          <w:p w14:paraId="09207DB3">
            <w:pPr>
              <w:pStyle w:val="27"/>
              <w:numPr>
                <w:ilvl w:val="0"/>
                <w:numId w:val="5"/>
              </w:numPr>
              <w:spacing w:line="360" w:lineRule="auto"/>
              <w:ind w:firstLineChars="0"/>
              <w:jc w:val="both"/>
              <w:rPr>
                <w:b/>
                <w:bCs/>
              </w:rPr>
            </w:pPr>
            <w:r>
              <w:rPr>
                <w:rFonts w:hint="eastAsia"/>
              </w:rPr>
              <w:t>比例算法支持用户设置，包括中选：非中选，中选：非中选+同类可替代等。</w:t>
            </w:r>
          </w:p>
        </w:tc>
      </w:tr>
      <w:tr w14:paraId="0BD74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6" w:type="dxa"/>
            <w:vMerge w:val="continue"/>
            <w:vAlign w:val="center"/>
          </w:tcPr>
          <w:p w14:paraId="54D66F4D">
            <w:pPr>
              <w:pStyle w:val="27"/>
              <w:numPr>
                <w:ilvl w:val="0"/>
                <w:numId w:val="2"/>
              </w:numPr>
              <w:spacing w:line="360" w:lineRule="auto"/>
              <w:ind w:left="0" w:firstLine="0" w:firstLineChars="0"/>
              <w:jc w:val="both"/>
              <w:rPr>
                <w:rFonts w:hint="eastAsia" w:ascii="宋体" w:hAnsi="宋体" w:eastAsia="宋体"/>
                <w:szCs w:val="21"/>
              </w:rPr>
            </w:pPr>
          </w:p>
        </w:tc>
        <w:tc>
          <w:tcPr>
            <w:tcW w:w="1521" w:type="dxa"/>
            <w:vMerge w:val="continue"/>
            <w:vAlign w:val="center"/>
          </w:tcPr>
          <w:p w14:paraId="78D4443B">
            <w:pPr>
              <w:spacing w:line="360" w:lineRule="auto"/>
              <w:rPr>
                <w:rFonts w:hint="eastAsia" w:ascii="宋体" w:hAnsi="宋体" w:eastAsia="宋体" w:cs="Arial"/>
                <w:szCs w:val="21"/>
              </w:rPr>
            </w:pPr>
          </w:p>
        </w:tc>
        <w:tc>
          <w:tcPr>
            <w:tcW w:w="6108" w:type="dxa"/>
            <w:vAlign w:val="center"/>
          </w:tcPr>
          <w:p w14:paraId="7B8CAE00">
            <w:pPr>
              <w:pStyle w:val="4"/>
              <w:rPr>
                <w:rFonts w:hint="eastAsia" w:ascii="宋体" w:hAnsi="宋体" w:cs="Arial"/>
                <w:b w:val="0"/>
                <w:bCs/>
                <w:sz w:val="21"/>
                <w:szCs w:val="21"/>
              </w:rPr>
            </w:pPr>
            <w:r>
              <w:rPr>
                <w:rFonts w:ascii="宋体" w:hAnsi="宋体" w:cs="Arial"/>
                <w:b w:val="0"/>
                <w:sz w:val="21"/>
                <w:szCs w:val="21"/>
              </w:rPr>
              <w:t>系统支持结合历史未完成的集采任务量</w:t>
            </w:r>
            <w:r>
              <w:rPr>
                <w:rFonts w:hint="eastAsia" w:ascii="宋体" w:hAnsi="宋体" w:cs="Arial"/>
                <w:b w:val="0"/>
                <w:sz w:val="21"/>
                <w:szCs w:val="21"/>
              </w:rPr>
              <w:t>对</w:t>
            </w:r>
            <w:r>
              <w:rPr>
                <w:rFonts w:ascii="宋体" w:hAnsi="宋体" w:cs="Arial"/>
                <w:b w:val="0"/>
                <w:sz w:val="21"/>
                <w:szCs w:val="21"/>
              </w:rPr>
              <w:t>医生用药进行管控。</w:t>
            </w:r>
          </w:p>
        </w:tc>
      </w:tr>
      <w:tr w14:paraId="37235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6" w:type="dxa"/>
            <w:vMerge w:val="continue"/>
            <w:vAlign w:val="center"/>
          </w:tcPr>
          <w:p w14:paraId="7D807598">
            <w:pPr>
              <w:pStyle w:val="27"/>
              <w:numPr>
                <w:ilvl w:val="0"/>
                <w:numId w:val="2"/>
              </w:numPr>
              <w:spacing w:line="360" w:lineRule="auto"/>
              <w:ind w:left="0" w:firstLine="0" w:firstLineChars="0"/>
              <w:jc w:val="both"/>
              <w:rPr>
                <w:rFonts w:hint="eastAsia" w:ascii="宋体" w:hAnsi="宋体" w:eastAsia="宋体"/>
                <w:szCs w:val="21"/>
              </w:rPr>
            </w:pPr>
          </w:p>
        </w:tc>
        <w:tc>
          <w:tcPr>
            <w:tcW w:w="1521" w:type="dxa"/>
            <w:vMerge w:val="continue"/>
            <w:vAlign w:val="center"/>
          </w:tcPr>
          <w:p w14:paraId="11C27AC0">
            <w:pPr>
              <w:spacing w:line="360" w:lineRule="auto"/>
              <w:rPr>
                <w:rFonts w:hint="eastAsia" w:ascii="宋体" w:hAnsi="宋体" w:eastAsia="宋体" w:cs="Arial"/>
                <w:szCs w:val="21"/>
              </w:rPr>
            </w:pPr>
          </w:p>
        </w:tc>
        <w:tc>
          <w:tcPr>
            <w:tcW w:w="6108" w:type="dxa"/>
            <w:vAlign w:val="center"/>
          </w:tcPr>
          <w:p w14:paraId="2A820F82">
            <w:pPr>
              <w:pStyle w:val="4"/>
              <w:rPr>
                <w:rFonts w:hint="eastAsia" w:ascii="宋体" w:hAnsi="宋体" w:cs="Arial"/>
                <w:b w:val="0"/>
                <w:bCs/>
                <w:sz w:val="21"/>
                <w:szCs w:val="21"/>
              </w:rPr>
            </w:pPr>
            <w:r>
              <w:rPr>
                <w:rFonts w:hint="eastAsia" w:ascii="宋体" w:hAnsi="宋体" w:cs="Arial"/>
                <w:b w:val="0"/>
                <w:sz w:val="21"/>
                <w:szCs w:val="21"/>
              </w:rPr>
              <w:t>系统支持设置各科室非专科用药必须开具集采品种。</w:t>
            </w:r>
          </w:p>
        </w:tc>
      </w:tr>
      <w:tr w14:paraId="5B54B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6" w:type="dxa"/>
            <w:vMerge w:val="continue"/>
            <w:vAlign w:val="center"/>
          </w:tcPr>
          <w:p w14:paraId="776D37B0">
            <w:pPr>
              <w:pStyle w:val="27"/>
              <w:numPr>
                <w:ilvl w:val="0"/>
                <w:numId w:val="2"/>
              </w:numPr>
              <w:spacing w:line="360" w:lineRule="auto"/>
              <w:ind w:left="0" w:firstLine="0" w:firstLineChars="0"/>
              <w:jc w:val="both"/>
              <w:rPr>
                <w:rFonts w:hint="eastAsia" w:ascii="宋体" w:hAnsi="宋体" w:eastAsia="宋体"/>
                <w:szCs w:val="21"/>
              </w:rPr>
            </w:pPr>
          </w:p>
        </w:tc>
        <w:tc>
          <w:tcPr>
            <w:tcW w:w="1521" w:type="dxa"/>
            <w:vMerge w:val="continue"/>
            <w:vAlign w:val="center"/>
          </w:tcPr>
          <w:p w14:paraId="51DA7566">
            <w:pPr>
              <w:spacing w:line="360" w:lineRule="auto"/>
              <w:rPr>
                <w:rFonts w:hint="eastAsia" w:ascii="宋体" w:hAnsi="宋体" w:eastAsia="宋体" w:cs="Arial"/>
                <w:szCs w:val="21"/>
              </w:rPr>
            </w:pPr>
          </w:p>
        </w:tc>
        <w:tc>
          <w:tcPr>
            <w:tcW w:w="6108" w:type="dxa"/>
            <w:vAlign w:val="center"/>
          </w:tcPr>
          <w:p w14:paraId="4C035C73">
            <w:pPr>
              <w:pStyle w:val="4"/>
              <w:rPr>
                <w:rFonts w:hint="eastAsia" w:ascii="宋体" w:hAnsi="宋体" w:cs="Arial"/>
                <w:b w:val="0"/>
                <w:bCs/>
                <w:sz w:val="21"/>
                <w:szCs w:val="21"/>
              </w:rPr>
            </w:pPr>
            <w:r>
              <w:rPr>
                <w:rFonts w:ascii="宋体" w:hAnsi="宋体" w:cs="Arial"/>
                <w:b w:val="0"/>
                <w:sz w:val="21"/>
                <w:szCs w:val="21"/>
              </w:rPr>
              <w:t>系统支持</w:t>
            </w:r>
            <w:r>
              <w:rPr>
                <w:rFonts w:hint="eastAsia" w:ascii="宋体" w:hAnsi="宋体" w:cs="Arial"/>
                <w:b w:val="0"/>
                <w:sz w:val="21"/>
                <w:szCs w:val="21"/>
              </w:rPr>
              <w:t>根据</w:t>
            </w:r>
            <w:r>
              <w:rPr>
                <w:rFonts w:ascii="宋体" w:hAnsi="宋体" w:cs="Arial"/>
                <w:b w:val="0"/>
                <w:sz w:val="21"/>
                <w:szCs w:val="21"/>
              </w:rPr>
              <w:t>医生</w:t>
            </w:r>
            <w:r>
              <w:rPr>
                <w:rFonts w:hint="eastAsia" w:ascii="宋体" w:hAnsi="宋体" w:cs="Arial"/>
                <w:b w:val="0"/>
                <w:sz w:val="21"/>
                <w:szCs w:val="21"/>
              </w:rPr>
              <w:t>、</w:t>
            </w:r>
            <w:r>
              <w:rPr>
                <w:rFonts w:ascii="宋体" w:hAnsi="宋体" w:cs="Arial"/>
                <w:b w:val="0"/>
                <w:sz w:val="21"/>
                <w:szCs w:val="21"/>
              </w:rPr>
              <w:t>科室</w:t>
            </w:r>
            <w:r>
              <w:rPr>
                <w:rFonts w:hint="eastAsia" w:ascii="宋体" w:hAnsi="宋体" w:cs="Arial"/>
                <w:b w:val="0"/>
                <w:sz w:val="21"/>
                <w:szCs w:val="21"/>
              </w:rPr>
              <w:t>、</w:t>
            </w:r>
            <w:r>
              <w:rPr>
                <w:rFonts w:ascii="宋体" w:hAnsi="宋体" w:cs="Arial"/>
                <w:b w:val="0"/>
                <w:sz w:val="21"/>
                <w:szCs w:val="21"/>
              </w:rPr>
              <w:t>患者、疾病等条件设置管控白名单，列入白名单的</w:t>
            </w:r>
            <w:r>
              <w:rPr>
                <w:rFonts w:hint="eastAsia" w:ascii="宋体" w:hAnsi="宋体" w:cs="Arial"/>
                <w:b w:val="0"/>
                <w:sz w:val="21"/>
                <w:szCs w:val="21"/>
              </w:rPr>
              <w:t>对象</w:t>
            </w:r>
            <w:r>
              <w:rPr>
                <w:rFonts w:ascii="宋体" w:hAnsi="宋体" w:cs="Arial"/>
                <w:b w:val="0"/>
                <w:sz w:val="21"/>
                <w:szCs w:val="21"/>
              </w:rPr>
              <w:t>不受集采</w:t>
            </w:r>
            <w:r>
              <w:rPr>
                <w:rFonts w:hint="eastAsia" w:ascii="宋体" w:hAnsi="宋体" w:cs="Arial"/>
                <w:b w:val="0"/>
                <w:sz w:val="21"/>
                <w:szCs w:val="21"/>
              </w:rPr>
              <w:t>相关</w:t>
            </w:r>
            <w:r>
              <w:rPr>
                <w:rFonts w:ascii="宋体" w:hAnsi="宋体" w:cs="Arial"/>
                <w:b w:val="0"/>
                <w:sz w:val="21"/>
                <w:szCs w:val="21"/>
              </w:rPr>
              <w:t>规则限制。</w:t>
            </w:r>
          </w:p>
        </w:tc>
      </w:tr>
      <w:tr w14:paraId="08408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6" w:type="dxa"/>
            <w:vAlign w:val="center"/>
          </w:tcPr>
          <w:p w14:paraId="3AB6C3AC">
            <w:pPr>
              <w:pStyle w:val="27"/>
              <w:numPr>
                <w:ilvl w:val="0"/>
                <w:numId w:val="2"/>
              </w:numPr>
              <w:spacing w:line="360" w:lineRule="auto"/>
              <w:ind w:left="0" w:firstLine="0" w:firstLineChars="0"/>
              <w:jc w:val="both"/>
              <w:rPr>
                <w:rFonts w:hint="eastAsia" w:ascii="宋体" w:hAnsi="宋体" w:eastAsia="宋体"/>
                <w:szCs w:val="21"/>
              </w:rPr>
            </w:pPr>
          </w:p>
        </w:tc>
        <w:tc>
          <w:tcPr>
            <w:tcW w:w="1521" w:type="dxa"/>
            <w:vAlign w:val="center"/>
          </w:tcPr>
          <w:p w14:paraId="0EEB2810">
            <w:pPr>
              <w:spacing w:line="360" w:lineRule="auto"/>
              <w:rPr>
                <w:rFonts w:hint="eastAsia" w:ascii="宋体" w:hAnsi="宋体" w:eastAsia="宋体" w:cs="Arial"/>
                <w:szCs w:val="21"/>
              </w:rPr>
            </w:pPr>
            <w:r>
              <w:rPr>
                <w:rFonts w:ascii="宋体" w:hAnsi="宋体" w:eastAsia="宋体" w:cs="Arial"/>
                <w:szCs w:val="21"/>
              </w:rPr>
              <w:t>智能推送</w:t>
            </w:r>
          </w:p>
        </w:tc>
        <w:tc>
          <w:tcPr>
            <w:tcW w:w="6108" w:type="dxa"/>
            <w:vAlign w:val="center"/>
          </w:tcPr>
          <w:p w14:paraId="07BA189E">
            <w:pPr>
              <w:pStyle w:val="4"/>
              <w:rPr>
                <w:rFonts w:hint="eastAsia" w:ascii="宋体" w:hAnsi="宋体" w:cs="Arial"/>
                <w:b w:val="0"/>
                <w:bCs/>
                <w:sz w:val="21"/>
                <w:szCs w:val="21"/>
              </w:rPr>
            </w:pPr>
            <w:r>
              <w:rPr>
                <w:rFonts w:ascii="宋体" w:hAnsi="宋体" w:cs="Arial"/>
                <w:b w:val="0"/>
                <w:sz w:val="21"/>
                <w:szCs w:val="21"/>
              </w:rPr>
              <w:t>系统能提供即时通讯工具，可对月任务量未达成的情况、中选</w:t>
            </w:r>
            <w:r>
              <w:rPr>
                <w:rFonts w:hint="eastAsia" w:ascii="宋体" w:hAnsi="宋体" w:cs="Arial"/>
                <w:b w:val="0"/>
                <w:sz w:val="21"/>
                <w:szCs w:val="21"/>
              </w:rPr>
              <w:t>/</w:t>
            </w:r>
            <w:r>
              <w:rPr>
                <w:rFonts w:ascii="宋体" w:hAnsi="宋体" w:cs="Arial"/>
                <w:b w:val="0"/>
                <w:sz w:val="21"/>
                <w:szCs w:val="21"/>
              </w:rPr>
              <w:t>非中选药品使用比例过低的情况进行推送。推送时间用户可设置。</w:t>
            </w:r>
          </w:p>
        </w:tc>
      </w:tr>
      <w:tr w14:paraId="177D5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6" w:type="dxa"/>
            <w:vAlign w:val="center"/>
          </w:tcPr>
          <w:p w14:paraId="7D4A883F">
            <w:pPr>
              <w:pStyle w:val="27"/>
              <w:numPr>
                <w:ilvl w:val="0"/>
                <w:numId w:val="2"/>
              </w:numPr>
              <w:spacing w:line="360" w:lineRule="auto"/>
              <w:ind w:left="0" w:firstLine="0" w:firstLineChars="0"/>
              <w:jc w:val="both"/>
              <w:rPr>
                <w:rFonts w:hint="eastAsia" w:ascii="宋体" w:hAnsi="宋体" w:eastAsia="宋体"/>
                <w:szCs w:val="21"/>
              </w:rPr>
            </w:pPr>
          </w:p>
        </w:tc>
        <w:tc>
          <w:tcPr>
            <w:tcW w:w="1521" w:type="dxa"/>
            <w:vAlign w:val="center"/>
          </w:tcPr>
          <w:p w14:paraId="358AC869">
            <w:pPr>
              <w:spacing w:line="360" w:lineRule="auto"/>
              <w:rPr>
                <w:rFonts w:hint="eastAsia" w:ascii="宋体" w:hAnsi="宋体" w:eastAsia="宋体" w:cs="Arial"/>
                <w:szCs w:val="21"/>
              </w:rPr>
            </w:pPr>
            <w:r>
              <w:rPr>
                <w:rFonts w:ascii="宋体" w:hAnsi="宋体" w:eastAsia="宋体" w:cs="Arial"/>
                <w:szCs w:val="21"/>
              </w:rPr>
              <w:t>统计分析</w:t>
            </w:r>
          </w:p>
        </w:tc>
        <w:tc>
          <w:tcPr>
            <w:tcW w:w="6108" w:type="dxa"/>
            <w:vAlign w:val="center"/>
          </w:tcPr>
          <w:p w14:paraId="50D23D30">
            <w:pPr>
              <w:pStyle w:val="4"/>
              <w:rPr>
                <w:rFonts w:hint="eastAsia" w:ascii="宋体" w:hAnsi="宋体" w:cs="Arial"/>
                <w:b w:val="0"/>
                <w:bCs/>
                <w:sz w:val="21"/>
                <w:szCs w:val="21"/>
              </w:rPr>
            </w:pPr>
            <w:r>
              <w:rPr>
                <w:rFonts w:ascii="宋体" w:hAnsi="宋体" w:cs="Arial"/>
                <w:b w:val="0"/>
                <w:sz w:val="21"/>
                <w:szCs w:val="21"/>
              </w:rPr>
              <w:t>系统可对集采用量规则审查出的用药问题进行统计，</w:t>
            </w:r>
            <w:r>
              <w:rPr>
                <w:rFonts w:hint="eastAsia" w:ascii="宋体" w:hAnsi="宋体" w:cs="Arial"/>
                <w:b w:val="0"/>
                <w:sz w:val="21"/>
                <w:szCs w:val="21"/>
              </w:rPr>
              <w:t>可提供集采药品使用监测、采购监测、集采药品使用情况记录等报表，可统计集中采购药品相关评价指标，并可导出为EXCEL。</w:t>
            </w:r>
          </w:p>
        </w:tc>
      </w:tr>
      <w:tr w14:paraId="33A57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6" w:type="dxa"/>
            <w:vAlign w:val="center"/>
          </w:tcPr>
          <w:p w14:paraId="1D40F7A1">
            <w:pPr>
              <w:pStyle w:val="27"/>
              <w:numPr>
                <w:ilvl w:val="0"/>
                <w:numId w:val="2"/>
              </w:numPr>
              <w:spacing w:line="360" w:lineRule="auto"/>
              <w:ind w:left="0" w:firstLine="0" w:firstLineChars="0"/>
              <w:jc w:val="both"/>
              <w:rPr>
                <w:rFonts w:hint="eastAsia" w:ascii="宋体" w:hAnsi="宋体" w:eastAsia="宋体"/>
                <w:szCs w:val="21"/>
              </w:rPr>
            </w:pPr>
          </w:p>
        </w:tc>
        <w:tc>
          <w:tcPr>
            <w:tcW w:w="1521" w:type="dxa"/>
            <w:vAlign w:val="center"/>
          </w:tcPr>
          <w:p w14:paraId="7EB3F70A">
            <w:pPr>
              <w:spacing w:line="360" w:lineRule="auto"/>
              <w:rPr>
                <w:rFonts w:hint="eastAsia" w:ascii="宋体" w:hAnsi="宋体" w:eastAsia="宋体" w:cs="Arial"/>
                <w:szCs w:val="21"/>
              </w:rPr>
            </w:pPr>
            <w:r>
              <w:rPr>
                <w:rFonts w:hint="eastAsia" w:ascii="宋体" w:hAnsi="宋体" w:eastAsia="宋体" w:cs="Arial"/>
                <w:szCs w:val="21"/>
              </w:rPr>
              <w:t>报量测算</w:t>
            </w:r>
          </w:p>
        </w:tc>
        <w:tc>
          <w:tcPr>
            <w:tcW w:w="6108" w:type="dxa"/>
            <w:vAlign w:val="center"/>
          </w:tcPr>
          <w:p w14:paraId="7F843520">
            <w:pPr>
              <w:pStyle w:val="4"/>
              <w:numPr>
                <w:ilvl w:val="0"/>
                <w:numId w:val="6"/>
              </w:numPr>
              <w:spacing w:before="0" w:after="0" w:line="360" w:lineRule="auto"/>
              <w:ind w:left="0" w:firstLine="0"/>
              <w:rPr>
                <w:rFonts w:hint="eastAsia" w:ascii="宋体" w:hAnsi="宋体" w:cs="Arial"/>
                <w:b w:val="0"/>
                <w:bCs/>
                <w:sz w:val="21"/>
                <w:szCs w:val="21"/>
              </w:rPr>
            </w:pPr>
            <w:r>
              <w:rPr>
                <w:rFonts w:hint="eastAsia" w:ascii="宋体" w:hAnsi="宋体" w:cs="Arial"/>
                <w:b w:val="0"/>
                <w:sz w:val="21"/>
                <w:szCs w:val="21"/>
              </w:rPr>
              <w:t>支持根据院内集采药品历史使用情况，进行报量测算。</w:t>
            </w:r>
          </w:p>
          <w:p w14:paraId="4622334B">
            <w:pPr>
              <w:pStyle w:val="4"/>
              <w:numPr>
                <w:ilvl w:val="0"/>
                <w:numId w:val="6"/>
              </w:numPr>
              <w:spacing w:before="0" w:after="0" w:line="360" w:lineRule="auto"/>
              <w:ind w:left="0" w:firstLine="0"/>
              <w:rPr>
                <w:rFonts w:hint="eastAsia" w:ascii="宋体" w:hAnsi="宋体" w:cs="Arial"/>
                <w:b w:val="0"/>
                <w:bCs/>
                <w:sz w:val="21"/>
                <w:szCs w:val="21"/>
              </w:rPr>
            </w:pPr>
            <w:r>
              <w:rPr>
                <w:rFonts w:hint="eastAsia" w:ascii="宋体" w:hAnsi="宋体" w:cs="Arial"/>
                <w:b w:val="0"/>
                <w:sz w:val="21"/>
                <w:szCs w:val="21"/>
              </w:rPr>
              <w:t>支持向各科室收集集采报量意见，作为最终报量的参考。</w:t>
            </w:r>
          </w:p>
        </w:tc>
      </w:tr>
    </w:tbl>
    <w:p w14:paraId="3578F1EF">
      <w:pPr>
        <w:rPr>
          <w:rFonts w:ascii="仿宋" w:hAnsi="仿宋" w:eastAsia="仿宋" w:cs="仿宋"/>
        </w:rPr>
      </w:pPr>
    </w:p>
    <w:p w14:paraId="09D0458F">
      <w:pPr>
        <w:rPr>
          <w:rFonts w:ascii="仿宋" w:hAnsi="仿宋" w:eastAsia="仿宋" w:cs="仿宋"/>
        </w:rPr>
      </w:pPr>
    </w:p>
    <w:p w14:paraId="7794D72E">
      <w:pPr>
        <w:rPr>
          <w:rFonts w:ascii="仿宋" w:hAnsi="仿宋" w:eastAsia="仿宋" w:cs="仿宋"/>
        </w:rPr>
      </w:pPr>
    </w:p>
    <w:p w14:paraId="41D2F1A6">
      <w:pPr>
        <w:rPr>
          <w:rFonts w:ascii="仿宋" w:hAnsi="仿宋" w:eastAsia="仿宋" w:cs="仿宋"/>
        </w:rPr>
      </w:pPr>
    </w:p>
    <w:p w14:paraId="496B1992">
      <w:pPr>
        <w:rPr>
          <w:rFonts w:ascii="仿宋" w:hAnsi="仿宋" w:eastAsia="仿宋" w:cs="仿宋"/>
        </w:rPr>
      </w:pPr>
    </w:p>
    <w:p w14:paraId="7EC53BF2">
      <w:pPr>
        <w:rPr>
          <w:rFonts w:ascii="仿宋" w:hAnsi="仿宋" w:eastAsia="仿宋" w:cs="仿宋"/>
        </w:rPr>
      </w:pPr>
    </w:p>
    <w:p w14:paraId="56DB5D61">
      <w:pPr>
        <w:rPr>
          <w:rFonts w:hint="eastAsia"/>
        </w:rPr>
      </w:pPr>
    </w:p>
    <w:p w14:paraId="79AD3CCA">
      <w:pPr>
        <w:pStyle w:val="31"/>
        <w:rPr>
          <w:rFonts w:hint="eastAsia"/>
        </w:rPr>
      </w:pPr>
      <w:r>
        <w:rPr>
          <w:rFonts w:hint="eastAsia"/>
        </w:rPr>
        <w:t>项目建设内容</w:t>
      </w:r>
    </w:p>
    <w:p w14:paraId="060211BD">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首页图表</w:t>
      </w:r>
    </w:p>
    <w:p w14:paraId="186F38FC">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系统动态监测页面，展示药品当前月度/年度任务完成进度，集采任务完成最好和最差的药品、科室，中选/非中选药品使用量占比信息。药师可直观了解集采任务总体完成情况，可通过切换查看各批次的相关信息。</w:t>
      </w:r>
    </w:p>
    <w:p w14:paraId="7DE9CD4C">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动态提醒</w:t>
      </w:r>
    </w:p>
    <w:p w14:paraId="0D75CDD4">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为了帮助药师及时了解任务执行周期内的异常情况，系统可主动发现疑似异常情况，并推送给药师参考。异常情况主要包括：科室集采任务完成程度过低、未分配任务的科室集采药品使用量高等。</w:t>
      </w:r>
    </w:p>
    <w:p w14:paraId="7B66032C">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任务分配</w:t>
      </w:r>
    </w:p>
    <w:p w14:paraId="1394A1ED">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系统任务分配功能支持药师对任一集采药品品种设置全院、大科室/科室、病区、医疗组、医生任务，可根据上一年度对应药品在医疗机构的使用情况，智能分析本年度各月的任务分配量。药师可直接应用系统测算值，也可人工对系统测算结果修改后应用。</w:t>
      </w:r>
    </w:p>
    <w:p w14:paraId="4814CD26">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系统任务分配功能提供多种测算参数设置，包括测算对象、历史数据时间范围、参考药品等。</w:t>
      </w:r>
    </w:p>
    <w:p w14:paraId="610F12A7">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为便于药师操作，系统还提供了Excel批量导入功能，药师可按照格式将任务批量导入到系统内，以减少维护工作量。</w:t>
      </w:r>
    </w:p>
    <w:p w14:paraId="1A4B876F">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规则管理</w:t>
      </w:r>
    </w:p>
    <w:p w14:paraId="5E975CFA">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系统提供集采药品使用审查规则对全院、大科室/科室、医生维度的用药情况进行管控。药师可根据需求对规则进行调整。</w:t>
      </w:r>
    </w:p>
    <w:p w14:paraId="6FD6D0BD">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rPr>
        <w:tab/>
      </w:r>
      <w:r>
        <w:rPr>
          <w:rFonts w:hint="eastAsia" w:ascii="宋体" w:hAnsi="宋体" w:eastAsia="宋体" w:cs="宋体"/>
          <w:sz w:val="24"/>
          <w:szCs w:val="24"/>
        </w:rPr>
        <w:t>进度和数量管控</w:t>
      </w:r>
    </w:p>
    <w:p w14:paraId="1F12CE69">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系统自动计算集采药品的任务完成进度，并提供分级管控设置，可以实现任务完成程度不同，管控措施不同的效果。例如，药师可以对任务进度过低的情况开启拦截管控，而对任务进度完成情况较好的情况仅开启提示。当医生开具某一中选药品的同类可替代品种，而该中选品种的任务完成情况过低时，系统自动拦截处方，并提示医生优先开具中选品种；当该医生的任务完成情况较好时，再开具中选药品的同类可替代品种系统仅作提示，甚至不作管控。</w:t>
      </w:r>
    </w:p>
    <w:p w14:paraId="2F854D6A">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对于历史未完成的任务，系统可自动计算剩余任务数量，要求医生先完成历史遗留任务。</w:t>
      </w:r>
    </w:p>
    <w:p w14:paraId="27F7A8FC">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rPr>
        <w:tab/>
      </w:r>
      <w:r>
        <w:rPr>
          <w:rFonts w:hint="eastAsia" w:ascii="宋体" w:hAnsi="宋体" w:eastAsia="宋体" w:cs="宋体"/>
          <w:sz w:val="24"/>
          <w:szCs w:val="24"/>
        </w:rPr>
        <w:t>比例管控</w:t>
      </w:r>
    </w:p>
    <w:p w14:paraId="631A9E57">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结合上级集采药品的管控要求，系统可对集采中选/非中选品种的用量比例、金额比例进行管控。药师可调整管控的比例算法、警示级别和管控效果。</w:t>
      </w:r>
    </w:p>
    <w:p w14:paraId="0F3964CC">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4.3</w:t>
      </w:r>
      <w:r>
        <w:rPr>
          <w:rFonts w:hint="eastAsia" w:ascii="宋体" w:hAnsi="宋体" w:eastAsia="宋体" w:cs="宋体"/>
          <w:sz w:val="24"/>
          <w:szCs w:val="24"/>
        </w:rPr>
        <w:tab/>
      </w:r>
      <w:r>
        <w:rPr>
          <w:rFonts w:hint="eastAsia" w:ascii="宋体" w:hAnsi="宋体" w:eastAsia="宋体" w:cs="宋体"/>
          <w:sz w:val="24"/>
          <w:szCs w:val="24"/>
        </w:rPr>
        <w:t>非专科用药管控</w:t>
      </w:r>
    </w:p>
    <w:p w14:paraId="27DC9CE2">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临床科室具有针对本科室特点的常用专科药品，同时也可能少量使用到非本科室专科的药品。对于这种情况，系统可以要求非专科科室用药时必须使用中选品种。</w:t>
      </w:r>
    </w:p>
    <w:p w14:paraId="557B5B79">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4.4</w:t>
      </w:r>
      <w:r>
        <w:rPr>
          <w:rFonts w:hint="eastAsia" w:ascii="宋体" w:hAnsi="宋体" w:eastAsia="宋体" w:cs="宋体"/>
          <w:sz w:val="24"/>
          <w:szCs w:val="24"/>
        </w:rPr>
        <w:tab/>
      </w:r>
      <w:r>
        <w:rPr>
          <w:rFonts w:hint="eastAsia" w:ascii="宋体" w:hAnsi="宋体" w:eastAsia="宋体" w:cs="宋体"/>
          <w:sz w:val="24"/>
          <w:szCs w:val="24"/>
        </w:rPr>
        <w:t>管控白名单</w:t>
      </w:r>
    </w:p>
    <w:p w14:paraId="787114D5">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考虑到临床诊疗工作的复杂性，系统支持管控白名单设置，药师可将医生、科室、疾病、患者等设置为白名单对象，进入白名单的对象不受审查规则约束。</w:t>
      </w:r>
    </w:p>
    <w:p w14:paraId="25393474">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对于长期慢病患者，系统支持按周期允许其使用非中选品种。</w:t>
      </w:r>
    </w:p>
    <w:p w14:paraId="1E9E1066">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ab/>
      </w:r>
      <w:r>
        <w:rPr>
          <w:rFonts w:hint="eastAsia" w:ascii="宋体" w:hAnsi="宋体" w:eastAsia="宋体" w:cs="宋体"/>
          <w:sz w:val="24"/>
          <w:szCs w:val="24"/>
        </w:rPr>
        <w:t>智能推送</w:t>
      </w:r>
    </w:p>
    <w:p w14:paraId="30E7CCC2">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通过系统自带的即时通讯工具将任务完成有待提高的信息推送给对应医生，帮助医生有侧重地完成周期任务。药师可设置信息推送的标准和时间。</w:t>
      </w:r>
    </w:p>
    <w:p w14:paraId="47A6EEB1">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rPr>
        <w:t>统计分析</w:t>
      </w:r>
    </w:p>
    <w:p w14:paraId="6A1FC953">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系统统计分析功能可对系统审查的用药问题进行统计分析，支持药师根据时间、警示级别、科室、医生等筛选条件筛选统计对象。</w:t>
      </w:r>
    </w:p>
    <w:p w14:paraId="607B6ADD">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对于集采药品使用，系统可提供国家组织药品集中采购药品使用监测表、采购监测表、集中采购药品使用情况记录表等报表，多维度统计，并配套图表，可帮助药师快速完成相关工作。</w:t>
      </w:r>
    </w:p>
    <w:p w14:paraId="79BF87D5">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ab/>
      </w:r>
      <w:r>
        <w:rPr>
          <w:rFonts w:hint="eastAsia" w:ascii="宋体" w:hAnsi="宋体" w:eastAsia="宋体" w:cs="宋体"/>
          <w:sz w:val="24"/>
          <w:szCs w:val="24"/>
        </w:rPr>
        <w:t>精准报量</w:t>
      </w:r>
    </w:p>
    <w:p w14:paraId="43CAF7A1">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精准报量功能可根据历史使用量上报任务量。系统可结合药师所设系数、不合理用药情况进行数量预测。同时,系统具有向临床搜集报量意见的功能，药师可以向临床科室主任发送上报品种，由各科室根据情况填报科室预计量。临床科室的报量结果可作为药师确定最终报量的参考。</w:t>
      </w:r>
    </w:p>
    <w:p w14:paraId="5C8AC210">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ab/>
      </w:r>
      <w:r>
        <w:rPr>
          <w:rFonts w:hint="eastAsia" w:ascii="宋体" w:hAnsi="宋体" w:eastAsia="宋体" w:cs="宋体"/>
          <w:sz w:val="24"/>
          <w:szCs w:val="24"/>
        </w:rPr>
        <w:t>结余分配</w:t>
      </w:r>
    </w:p>
    <w:p w14:paraId="5243D334">
      <w:pPr>
        <w:pStyle w:val="35"/>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rPr>
        <w:t>为了减轻药学部门制作结余分配方案的工作量，系统结余分配功能提供结余分配测算公式。公式可将数量、金额、进度、质量等因素纳入考评，多项测算参数可由药师自行设置。药师可一键式生成考评结果表，用于分配方案建议</w:t>
      </w:r>
      <w:r>
        <w:rPr>
          <w:rFonts w:hint="eastAsia" w:ascii="宋体" w:hAnsi="宋体" w:eastAsia="宋体" w:cs="宋体"/>
          <w:sz w:val="24"/>
          <w:szCs w:val="24"/>
          <w:lang w:eastAsia="zh-CN"/>
        </w:rPr>
        <w:t>。</w:t>
      </w:r>
    </w:p>
    <w:p w14:paraId="32C6F9A3">
      <w:pPr>
        <w:pStyle w:val="35"/>
        <w:spacing w:line="360" w:lineRule="auto"/>
        <w:ind w:firstLine="480"/>
        <w:rPr>
          <w:rFonts w:hint="eastAsia" w:ascii="宋体" w:hAnsi="宋体" w:eastAsia="宋体" w:cs="宋体"/>
          <w:sz w:val="24"/>
          <w:szCs w:val="24"/>
        </w:rPr>
      </w:pPr>
    </w:p>
    <w:p w14:paraId="39946497">
      <w:pPr>
        <w:pStyle w:val="35"/>
        <w:spacing w:line="360" w:lineRule="auto"/>
        <w:ind w:firstLine="480"/>
        <w:rPr>
          <w:rFonts w:hint="eastAsia" w:ascii="宋体" w:hAnsi="宋体" w:eastAsia="宋体" w:cs="宋体"/>
          <w:sz w:val="24"/>
          <w:szCs w:val="24"/>
        </w:rPr>
      </w:pPr>
    </w:p>
    <w:p w14:paraId="403E7788">
      <w:pPr>
        <w:pStyle w:val="31"/>
        <w:rPr>
          <w:rFonts w:hint="eastAsia"/>
        </w:rPr>
      </w:pPr>
      <w:r>
        <w:rPr>
          <w:rFonts w:hint="eastAsia"/>
        </w:rPr>
        <w:t>项目预算说明</w:t>
      </w:r>
    </w:p>
    <w:p w14:paraId="7A6173A3">
      <w:pPr>
        <w:spacing w:line="360" w:lineRule="auto"/>
        <w:ind w:firstLine="420" w:firstLineChars="200"/>
        <w:rPr>
          <w:rFonts w:hint="eastAsia" w:ascii="宋体" w:hAnsi="宋体" w:eastAsia="宋体"/>
        </w:rPr>
      </w:pPr>
      <w:r>
        <w:rPr>
          <w:rFonts w:hint="eastAsia" w:ascii="宋体" w:hAnsi="宋体" w:eastAsia="宋体"/>
        </w:rPr>
        <w:t>根据建设内容给出项目申请预算表或给出市场询价报告(不限于其他医院类似项目的合同价，相关网站类似项目中标价或咨询相关厂家报价)。</w:t>
      </w:r>
    </w:p>
    <w:p w14:paraId="038A825E">
      <w:pPr>
        <w:spacing w:line="360" w:lineRule="auto"/>
        <w:ind w:firstLine="420" w:firstLineChars="200"/>
        <w:rPr>
          <w:rFonts w:hint="eastAsia" w:ascii="宋体" w:hAnsi="宋体" w:eastAsia="宋体"/>
          <w:lang w:eastAsia="zh-CN"/>
        </w:rPr>
      </w:pPr>
      <w:r>
        <w:rPr>
          <w:rFonts w:hint="eastAsia" w:ascii="宋体" w:hAnsi="宋体" w:eastAsia="宋体"/>
        </w:rPr>
        <w:t>该项目预算为20万元</w:t>
      </w:r>
      <w:r>
        <w:rPr>
          <w:rFonts w:hint="eastAsia" w:ascii="宋体" w:hAnsi="宋体" w:eastAsia="宋体"/>
          <w:lang w:eastAsia="zh-CN"/>
        </w:rPr>
        <w:t>。</w:t>
      </w:r>
      <w:bookmarkStart w:id="0" w:name="_GoBack"/>
      <w:bookmarkEnd w:id="0"/>
    </w:p>
    <w:p w14:paraId="38DB0A3C">
      <w:pPr>
        <w:spacing w:line="360" w:lineRule="auto"/>
        <w:ind w:firstLine="420" w:firstLineChars="200"/>
        <w:rPr>
          <w:rFonts w:hint="eastAsia" w:ascii="宋体" w:hAnsi="宋体" w:eastAsia="宋体"/>
        </w:rPr>
      </w:pP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D8C4B"/>
    <w:multiLevelType w:val="multilevel"/>
    <w:tmpl w:val="00ED8C4B"/>
    <w:lvl w:ilvl="0" w:tentative="0">
      <w:start w:val="1"/>
      <w:numFmt w:val="decimal"/>
      <w:lvlText w:val="%1."/>
      <w:lvlJc w:val="left"/>
      <w:pPr>
        <w:ind w:left="360" w:hanging="360"/>
      </w:pPr>
      <w:rPr>
        <w:rFonts w:hint="default" w:asciiTheme="minorEastAsia" w:hAnsiTheme="minorEastAsia" w:eastAsiaTheme="minor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620F6E"/>
    <w:multiLevelType w:val="multilevel"/>
    <w:tmpl w:val="3A620F6E"/>
    <w:lvl w:ilvl="0" w:tentative="0">
      <w:start w:val="1"/>
      <w:numFmt w:val="decimal"/>
      <w:lvlText w:val="%1."/>
      <w:lvlJc w:val="left"/>
      <w:pPr>
        <w:ind w:left="360" w:hanging="360"/>
      </w:pPr>
      <w:rPr>
        <w:rFonts w:hint="default" w:asciiTheme="minorEastAsia" w:hAnsiTheme="minorEastAsia" w:eastAsiaTheme="minorEastAsia"/>
        <w:b w:val="0"/>
        <w:bCs w:val="0"/>
        <w:sz w:val="21"/>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9664B2"/>
    <w:multiLevelType w:val="multilevel"/>
    <w:tmpl w:val="449664B2"/>
    <w:lvl w:ilvl="0" w:tentative="0">
      <w:start w:val="1"/>
      <w:numFmt w:val="chineseCountingThousand"/>
      <w:pStyle w:val="31"/>
      <w:suff w:val="space"/>
      <w:lvlText w:val="第%1章"/>
      <w:lvlJc w:val="left"/>
      <w:pPr>
        <w:ind w:left="0" w:firstLine="0"/>
      </w:pPr>
      <w:rPr>
        <w:rFonts w:hint="default" w:ascii="Times New Roman" w:hAnsi="Times New Roman" w:eastAsia="黑体"/>
        <w:b/>
        <w:i w:val="0"/>
        <w:sz w:val="32"/>
      </w:rPr>
    </w:lvl>
    <w:lvl w:ilvl="1" w:tentative="0">
      <w:start w:val="1"/>
      <w:numFmt w:val="decimal"/>
      <w:isLgl/>
      <w:suff w:val="space"/>
      <w:lvlText w:val="%1.%2"/>
      <w:lvlJc w:val="left"/>
      <w:pPr>
        <w:ind w:left="0" w:firstLine="0"/>
      </w:pPr>
      <w:rPr>
        <w:rFonts w:hint="default" w:ascii="Times New Roman" w:hAnsi="Times New Roman" w:cs="Times New Roman"/>
        <w:sz w:val="28"/>
      </w:rPr>
    </w:lvl>
    <w:lvl w:ilvl="2" w:tentative="0">
      <w:start w:val="1"/>
      <w:numFmt w:val="decimal"/>
      <w:isLgl/>
      <w:suff w:val="space"/>
      <w:lvlText w:val="%1.%2.%3"/>
      <w:lvlJc w:val="left"/>
      <w:pPr>
        <w:ind w:left="0" w:firstLine="0"/>
      </w:pPr>
      <w:rPr>
        <w:rFonts w:hint="default" w:ascii="Times New Roman" w:hAnsi="Times New Roman" w:eastAsia="黑体"/>
        <w:sz w:val="24"/>
      </w:rPr>
    </w:lvl>
    <w:lvl w:ilvl="3" w:tentative="0">
      <w:start w:val="1"/>
      <w:numFmt w:val="decimal"/>
      <w:isLgl/>
      <w:suff w:val="space"/>
      <w:lvlText w:val="%1.%2.%3.%4"/>
      <w:lvlJc w:val="left"/>
      <w:pPr>
        <w:ind w:left="0" w:firstLine="0"/>
      </w:pPr>
      <w:rPr>
        <w:rFonts w:hint="default" w:ascii="Times New Roman" w:hAnsi="Times New Roman" w:eastAsia="黑体"/>
        <w:sz w:val="24"/>
      </w:rPr>
    </w:lvl>
    <w:lvl w:ilvl="4" w:tentative="0">
      <w:start w:val="1"/>
      <w:numFmt w:val="decimal"/>
      <w:isLgl/>
      <w:suff w:val="space"/>
      <w:lvlText w:val="%1.%2.%3.%4.%5"/>
      <w:lvlJc w:val="left"/>
      <w:pPr>
        <w:ind w:left="0" w:firstLine="0"/>
      </w:pPr>
      <w:rPr>
        <w:rFonts w:hint="default" w:ascii="Times New Roman" w:hAnsi="Times New Roman" w:eastAsia="宋体"/>
        <w:b w:val="0"/>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500F2446"/>
    <w:multiLevelType w:val="multilevel"/>
    <w:tmpl w:val="500F2446"/>
    <w:lvl w:ilvl="0" w:tentative="0">
      <w:start w:val="1"/>
      <w:numFmt w:val="decimal"/>
      <w:lvlText w:val="%1."/>
      <w:lvlJc w:val="left"/>
      <w:pPr>
        <w:ind w:left="360" w:hanging="360"/>
      </w:pPr>
      <w:rPr>
        <w:rFonts w:hint="default" w:asciiTheme="minorEastAsia" w:hAnsiTheme="minorEastAsia" w:eastAsiaTheme="minor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4F7082"/>
    <w:multiLevelType w:val="multilevel"/>
    <w:tmpl w:val="684F7082"/>
    <w:lvl w:ilvl="0" w:tentative="0">
      <w:start w:val="1"/>
      <w:numFmt w:val="decimal"/>
      <w:lvlText w:val="%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16F1184"/>
    <w:multiLevelType w:val="multilevel"/>
    <w:tmpl w:val="716F1184"/>
    <w:lvl w:ilvl="0" w:tentative="0">
      <w:start w:val="1"/>
      <w:numFmt w:val="decimal"/>
      <w:lvlText w:val="%1."/>
      <w:lvlJc w:val="left"/>
      <w:pPr>
        <w:ind w:left="360" w:hanging="360"/>
      </w:pPr>
      <w:rPr>
        <w:rFonts w:hint="default" w:asciiTheme="minorEastAsia" w:hAnsiTheme="minorEastAsia" w:eastAsiaTheme="minor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iZjRkZjc0MWQ2ZmExYmQ1NTVjNmIzMmE3ZGI2NmUifQ=="/>
  </w:docVars>
  <w:rsids>
    <w:rsidRoot w:val="00D67FAC"/>
    <w:rsid w:val="00003119"/>
    <w:rsid w:val="00021E12"/>
    <w:rsid w:val="00046A21"/>
    <w:rsid w:val="000565A6"/>
    <w:rsid w:val="000918D8"/>
    <w:rsid w:val="0009294F"/>
    <w:rsid w:val="000D33F9"/>
    <w:rsid w:val="000D5EFD"/>
    <w:rsid w:val="000F2D3A"/>
    <w:rsid w:val="000F67EF"/>
    <w:rsid w:val="00102CF8"/>
    <w:rsid w:val="00122E11"/>
    <w:rsid w:val="001454C2"/>
    <w:rsid w:val="00164B03"/>
    <w:rsid w:val="00192D51"/>
    <w:rsid w:val="001A1B31"/>
    <w:rsid w:val="001A2B04"/>
    <w:rsid w:val="001A2FAB"/>
    <w:rsid w:val="001A30FF"/>
    <w:rsid w:val="001A3D94"/>
    <w:rsid w:val="001B4025"/>
    <w:rsid w:val="00201953"/>
    <w:rsid w:val="00201AC6"/>
    <w:rsid w:val="0022242C"/>
    <w:rsid w:val="002233BD"/>
    <w:rsid w:val="0022445E"/>
    <w:rsid w:val="00245AF8"/>
    <w:rsid w:val="00264B20"/>
    <w:rsid w:val="002714DB"/>
    <w:rsid w:val="0027199D"/>
    <w:rsid w:val="00271F48"/>
    <w:rsid w:val="00285FA4"/>
    <w:rsid w:val="002B2C33"/>
    <w:rsid w:val="002C6D6C"/>
    <w:rsid w:val="002E0BB1"/>
    <w:rsid w:val="002E18A3"/>
    <w:rsid w:val="002E2F50"/>
    <w:rsid w:val="002E6044"/>
    <w:rsid w:val="00305350"/>
    <w:rsid w:val="00350E52"/>
    <w:rsid w:val="003524F1"/>
    <w:rsid w:val="003578E6"/>
    <w:rsid w:val="00375A16"/>
    <w:rsid w:val="003930B0"/>
    <w:rsid w:val="003D53E2"/>
    <w:rsid w:val="003E032A"/>
    <w:rsid w:val="003F51B3"/>
    <w:rsid w:val="0041372B"/>
    <w:rsid w:val="00414654"/>
    <w:rsid w:val="00415B9A"/>
    <w:rsid w:val="004300D2"/>
    <w:rsid w:val="004346BA"/>
    <w:rsid w:val="00440F6B"/>
    <w:rsid w:val="00441FBC"/>
    <w:rsid w:val="00443998"/>
    <w:rsid w:val="0045183B"/>
    <w:rsid w:val="00453518"/>
    <w:rsid w:val="00457597"/>
    <w:rsid w:val="004612DE"/>
    <w:rsid w:val="004C0FA8"/>
    <w:rsid w:val="004C3389"/>
    <w:rsid w:val="004E50F9"/>
    <w:rsid w:val="004F5CDC"/>
    <w:rsid w:val="00521F58"/>
    <w:rsid w:val="0052608C"/>
    <w:rsid w:val="005313F2"/>
    <w:rsid w:val="00573940"/>
    <w:rsid w:val="00576A94"/>
    <w:rsid w:val="00585497"/>
    <w:rsid w:val="00593D40"/>
    <w:rsid w:val="005961B3"/>
    <w:rsid w:val="005A6509"/>
    <w:rsid w:val="005B0A1E"/>
    <w:rsid w:val="005B790D"/>
    <w:rsid w:val="005C3252"/>
    <w:rsid w:val="005E5177"/>
    <w:rsid w:val="00612624"/>
    <w:rsid w:val="00613F88"/>
    <w:rsid w:val="006172D1"/>
    <w:rsid w:val="0062252D"/>
    <w:rsid w:val="00625FDE"/>
    <w:rsid w:val="00634743"/>
    <w:rsid w:val="006426F1"/>
    <w:rsid w:val="00644919"/>
    <w:rsid w:val="00650FEE"/>
    <w:rsid w:val="00654F2C"/>
    <w:rsid w:val="00656060"/>
    <w:rsid w:val="00657569"/>
    <w:rsid w:val="00662DD1"/>
    <w:rsid w:val="006744F4"/>
    <w:rsid w:val="00693430"/>
    <w:rsid w:val="006C723D"/>
    <w:rsid w:val="006D4096"/>
    <w:rsid w:val="007068DC"/>
    <w:rsid w:val="007203E7"/>
    <w:rsid w:val="00731190"/>
    <w:rsid w:val="007354E1"/>
    <w:rsid w:val="00745220"/>
    <w:rsid w:val="00747424"/>
    <w:rsid w:val="007669A5"/>
    <w:rsid w:val="00774264"/>
    <w:rsid w:val="007946EE"/>
    <w:rsid w:val="007A731B"/>
    <w:rsid w:val="007B0268"/>
    <w:rsid w:val="007B428F"/>
    <w:rsid w:val="007C1B60"/>
    <w:rsid w:val="007E10C3"/>
    <w:rsid w:val="007F79DF"/>
    <w:rsid w:val="0080411A"/>
    <w:rsid w:val="008107BD"/>
    <w:rsid w:val="00814163"/>
    <w:rsid w:val="008203E2"/>
    <w:rsid w:val="00827D8A"/>
    <w:rsid w:val="00836E17"/>
    <w:rsid w:val="008402BD"/>
    <w:rsid w:val="0085137E"/>
    <w:rsid w:val="008647B0"/>
    <w:rsid w:val="008734FC"/>
    <w:rsid w:val="008767D1"/>
    <w:rsid w:val="008856B2"/>
    <w:rsid w:val="008A5BA3"/>
    <w:rsid w:val="008B27D9"/>
    <w:rsid w:val="008B43E7"/>
    <w:rsid w:val="008C788B"/>
    <w:rsid w:val="008D03B9"/>
    <w:rsid w:val="008F152D"/>
    <w:rsid w:val="008F7A0A"/>
    <w:rsid w:val="00913711"/>
    <w:rsid w:val="00953FF8"/>
    <w:rsid w:val="0095525E"/>
    <w:rsid w:val="00963E7D"/>
    <w:rsid w:val="00970F4F"/>
    <w:rsid w:val="0097796D"/>
    <w:rsid w:val="00992DBF"/>
    <w:rsid w:val="009965C7"/>
    <w:rsid w:val="009C6EE3"/>
    <w:rsid w:val="009D0E57"/>
    <w:rsid w:val="009D7104"/>
    <w:rsid w:val="009E0DBB"/>
    <w:rsid w:val="009E408F"/>
    <w:rsid w:val="009F0664"/>
    <w:rsid w:val="00A11C02"/>
    <w:rsid w:val="00A201CF"/>
    <w:rsid w:val="00A31F00"/>
    <w:rsid w:val="00A34F5A"/>
    <w:rsid w:val="00A4510D"/>
    <w:rsid w:val="00A526C5"/>
    <w:rsid w:val="00A81247"/>
    <w:rsid w:val="00A817F6"/>
    <w:rsid w:val="00AA28FD"/>
    <w:rsid w:val="00AA6765"/>
    <w:rsid w:val="00AB7704"/>
    <w:rsid w:val="00AC195A"/>
    <w:rsid w:val="00AD2D97"/>
    <w:rsid w:val="00AD76E5"/>
    <w:rsid w:val="00AE450C"/>
    <w:rsid w:val="00AE5D4B"/>
    <w:rsid w:val="00B0439A"/>
    <w:rsid w:val="00B155C5"/>
    <w:rsid w:val="00B16332"/>
    <w:rsid w:val="00B25375"/>
    <w:rsid w:val="00B3341C"/>
    <w:rsid w:val="00B52A9E"/>
    <w:rsid w:val="00B52C9C"/>
    <w:rsid w:val="00B827FD"/>
    <w:rsid w:val="00BA03BD"/>
    <w:rsid w:val="00BA6BD2"/>
    <w:rsid w:val="00BD7C4B"/>
    <w:rsid w:val="00BE1693"/>
    <w:rsid w:val="00BF2657"/>
    <w:rsid w:val="00C0300F"/>
    <w:rsid w:val="00C127C9"/>
    <w:rsid w:val="00C229F9"/>
    <w:rsid w:val="00C31E1F"/>
    <w:rsid w:val="00C40014"/>
    <w:rsid w:val="00C42675"/>
    <w:rsid w:val="00C54C73"/>
    <w:rsid w:val="00C5634E"/>
    <w:rsid w:val="00C6499D"/>
    <w:rsid w:val="00C86843"/>
    <w:rsid w:val="00C93DF9"/>
    <w:rsid w:val="00C93F4C"/>
    <w:rsid w:val="00C96E71"/>
    <w:rsid w:val="00CD05A6"/>
    <w:rsid w:val="00CD3D41"/>
    <w:rsid w:val="00CE3038"/>
    <w:rsid w:val="00CF58CA"/>
    <w:rsid w:val="00D0156D"/>
    <w:rsid w:val="00D01F8D"/>
    <w:rsid w:val="00D11499"/>
    <w:rsid w:val="00D41797"/>
    <w:rsid w:val="00D45C97"/>
    <w:rsid w:val="00D526EE"/>
    <w:rsid w:val="00D52E77"/>
    <w:rsid w:val="00D5507A"/>
    <w:rsid w:val="00D559D4"/>
    <w:rsid w:val="00D60F63"/>
    <w:rsid w:val="00D62545"/>
    <w:rsid w:val="00D63276"/>
    <w:rsid w:val="00D67FAC"/>
    <w:rsid w:val="00D83EB7"/>
    <w:rsid w:val="00D925A6"/>
    <w:rsid w:val="00D96616"/>
    <w:rsid w:val="00DA1BF8"/>
    <w:rsid w:val="00DD43F8"/>
    <w:rsid w:val="00DE1407"/>
    <w:rsid w:val="00E101D2"/>
    <w:rsid w:val="00E14234"/>
    <w:rsid w:val="00E2436C"/>
    <w:rsid w:val="00E367CF"/>
    <w:rsid w:val="00E37F8E"/>
    <w:rsid w:val="00E43D76"/>
    <w:rsid w:val="00E45AB8"/>
    <w:rsid w:val="00E46A83"/>
    <w:rsid w:val="00E64103"/>
    <w:rsid w:val="00E67891"/>
    <w:rsid w:val="00E728F4"/>
    <w:rsid w:val="00E853DF"/>
    <w:rsid w:val="00E91D0F"/>
    <w:rsid w:val="00EA5AE3"/>
    <w:rsid w:val="00EB75A6"/>
    <w:rsid w:val="00EC10D9"/>
    <w:rsid w:val="00EE229F"/>
    <w:rsid w:val="00EF0827"/>
    <w:rsid w:val="00F02A82"/>
    <w:rsid w:val="00F04A08"/>
    <w:rsid w:val="00F5068E"/>
    <w:rsid w:val="00F561E8"/>
    <w:rsid w:val="00F63A3D"/>
    <w:rsid w:val="00F91B93"/>
    <w:rsid w:val="00FA2FAD"/>
    <w:rsid w:val="00FA75B9"/>
    <w:rsid w:val="00FB44F3"/>
    <w:rsid w:val="00FE7E87"/>
    <w:rsid w:val="01050944"/>
    <w:rsid w:val="0AFE53BA"/>
    <w:rsid w:val="0EF56F8E"/>
    <w:rsid w:val="10787CEF"/>
    <w:rsid w:val="1CE35889"/>
    <w:rsid w:val="20700ABB"/>
    <w:rsid w:val="22C14660"/>
    <w:rsid w:val="27B03EBE"/>
    <w:rsid w:val="28BF71F2"/>
    <w:rsid w:val="2CF75313"/>
    <w:rsid w:val="2DDB2E87"/>
    <w:rsid w:val="304E0D74"/>
    <w:rsid w:val="347C6618"/>
    <w:rsid w:val="37310572"/>
    <w:rsid w:val="39FD16EB"/>
    <w:rsid w:val="3B00273E"/>
    <w:rsid w:val="3D525838"/>
    <w:rsid w:val="40555947"/>
    <w:rsid w:val="40C30F21"/>
    <w:rsid w:val="45E604ED"/>
    <w:rsid w:val="4B851AD0"/>
    <w:rsid w:val="4DDB31F5"/>
    <w:rsid w:val="51A476D1"/>
    <w:rsid w:val="5AAE2166"/>
    <w:rsid w:val="5C1706E6"/>
    <w:rsid w:val="632F43F6"/>
    <w:rsid w:val="64AF5EEE"/>
    <w:rsid w:val="6A22199E"/>
    <w:rsid w:val="6F6168C0"/>
    <w:rsid w:val="6FA33559"/>
    <w:rsid w:val="73872625"/>
    <w:rsid w:val="782A25CF"/>
    <w:rsid w:val="7AE00CFB"/>
    <w:rsid w:val="7C0F7CC8"/>
    <w:rsid w:val="7CE00428"/>
    <w:rsid w:val="7F1F7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lang w:val="en-US" w:eastAsia="zh-CN" w:bidi="ar-SA"/>
    </w:rPr>
  </w:style>
  <w:style w:type="paragraph" w:styleId="2">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sz w:val="32"/>
    </w:rPr>
  </w:style>
  <w:style w:type="paragraph" w:styleId="3">
    <w:name w:val="heading 3"/>
    <w:basedOn w:val="1"/>
    <w:next w:val="1"/>
    <w:semiHidden/>
    <w:unhideWhenUsed/>
    <w:qFormat/>
    <w:uiPriority w:val="9"/>
    <w:pPr>
      <w:keepNext/>
      <w:keepLines/>
      <w:spacing w:before="260" w:after="260" w:line="415" w:lineRule="auto"/>
      <w:outlineLvl w:val="2"/>
    </w:pPr>
    <w:rPr>
      <w:b/>
      <w:sz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annotation text"/>
    <w:basedOn w:val="1"/>
    <w:qFormat/>
    <w:uiPriority w:val="0"/>
    <w:rPr>
      <w:rFonts w:ascii="Calibri" w:hAnsi="Calibri" w:eastAsia="宋体" w:cs="Calibri"/>
    </w:rPr>
  </w:style>
  <w:style w:type="paragraph" w:styleId="7">
    <w:name w:val="Body Text"/>
    <w:basedOn w:val="1"/>
    <w:next w:val="1"/>
    <w:qFormat/>
    <w:uiPriority w:val="0"/>
    <w:pPr>
      <w:ind w:left="637"/>
    </w:pPr>
    <w:rPr>
      <w:rFonts w:ascii="宋体" w:hAnsi="宋体" w:eastAsia="宋体" w:cs="宋体"/>
      <w:kern w:val="0"/>
    </w:rPr>
  </w:style>
  <w:style w:type="paragraph" w:styleId="8">
    <w:name w:val="footer"/>
    <w:basedOn w:val="1"/>
    <w:qFormat/>
    <w:uiPriority w:val="0"/>
    <w:rPr>
      <w:sz w:val="18"/>
    </w:rPr>
  </w:style>
  <w:style w:type="paragraph" w:styleId="9">
    <w:name w:val="header"/>
    <w:basedOn w:val="1"/>
    <w:qFormat/>
    <w:uiPriority w:val="0"/>
    <w:pPr>
      <w:pBdr>
        <w:bottom w:val="single" w:color="000000" w:sz="6" w:space="1"/>
      </w:pBdr>
      <w:jc w:val="center"/>
    </w:pPr>
    <w:rPr>
      <w:sz w:val="18"/>
    </w:rPr>
  </w:style>
  <w:style w:type="paragraph" w:styleId="10">
    <w:name w:val="Title"/>
    <w:basedOn w:val="1"/>
    <w:next w:val="1"/>
    <w:link w:val="33"/>
    <w:qFormat/>
    <w:uiPriority w:val="10"/>
    <w:pPr>
      <w:spacing w:before="240" w:after="60"/>
      <w:jc w:val="center"/>
      <w:outlineLvl w:val="0"/>
    </w:pPr>
    <w:rPr>
      <w:rFonts w:asciiTheme="majorHAnsi" w:hAnsiTheme="majorHAnsi" w:eastAsiaTheme="majorEastAsia" w:cstheme="majorBidi"/>
      <w:b/>
      <w:bCs/>
      <w:sz w:val="32"/>
      <w:szCs w:val="32"/>
    </w:rPr>
  </w:style>
  <w:style w:type="paragraph" w:styleId="11">
    <w:name w:val="Body Text First Indent"/>
    <w:basedOn w:val="7"/>
    <w:qFormat/>
    <w:uiPriority w:val="0"/>
    <w:pPr>
      <w:ind w:firstLine="420" w:firstLineChars="100"/>
    </w:pPr>
  </w:style>
  <w:style w:type="table" w:styleId="13">
    <w:name w:val="Table Grid"/>
    <w:basedOn w:val="12"/>
    <w:autoRedefine/>
    <w:qFormat/>
    <w:uiPriority w:val="59"/>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0"/>
    <w:rPr>
      <w:b/>
    </w:rPr>
  </w:style>
  <w:style w:type="character" w:styleId="16">
    <w:name w:val="annotation reference"/>
    <w:qFormat/>
    <w:uiPriority w:val="0"/>
    <w:rPr>
      <w:sz w:val="21"/>
    </w:rPr>
  </w:style>
  <w:style w:type="character" w:customStyle="1" w:styleId="17">
    <w:name w:val="标题 3 字符"/>
    <w:basedOn w:val="14"/>
    <w:autoRedefine/>
    <w:qFormat/>
    <w:uiPriority w:val="0"/>
    <w:rPr>
      <w:b/>
      <w:kern w:val="2"/>
      <w:sz w:val="32"/>
    </w:rPr>
  </w:style>
  <w:style w:type="character" w:customStyle="1" w:styleId="18">
    <w:name w:val="标题 4 字符"/>
    <w:basedOn w:val="14"/>
    <w:autoRedefine/>
    <w:qFormat/>
    <w:uiPriority w:val="0"/>
    <w:rPr>
      <w:rFonts w:asciiTheme="majorHAnsi" w:hAnsiTheme="majorHAnsi" w:eastAsiaTheme="majorEastAsia" w:cstheme="majorBidi"/>
      <w:b/>
      <w:kern w:val="2"/>
      <w:sz w:val="28"/>
    </w:rPr>
  </w:style>
  <w:style w:type="character" w:customStyle="1" w:styleId="19">
    <w:name w:val="正文文本 字符"/>
    <w:basedOn w:val="14"/>
    <w:qFormat/>
    <w:uiPriority w:val="0"/>
    <w:rPr>
      <w:rFonts w:ascii="宋体" w:hAnsi="宋体" w:eastAsia="宋体" w:cs="宋体"/>
      <w:sz w:val="21"/>
    </w:rPr>
  </w:style>
  <w:style w:type="paragraph" w:customStyle="1" w:styleId="20">
    <w:name w:val="正文缩进_0"/>
    <w:basedOn w:val="21"/>
    <w:autoRedefine/>
    <w:qFormat/>
    <w:uiPriority w:val="0"/>
    <w:pPr>
      <w:ind w:firstLine="420"/>
    </w:pPr>
    <w:rPr>
      <w:rFonts w:ascii="Times New Roman" w:hAnsi="Times New Roman"/>
      <w:kern w:val="0"/>
    </w:rPr>
  </w:style>
  <w:style w:type="paragraph" w:customStyle="1" w:styleId="21">
    <w:name w:val="正文_1"/>
    <w:autoRedefine/>
    <w:qFormat/>
    <w:uiPriority w:val="0"/>
    <w:pPr>
      <w:widowControl w:val="0"/>
    </w:pPr>
    <w:rPr>
      <w:rFonts w:ascii="Calibri" w:hAnsi="Calibri" w:eastAsiaTheme="minorEastAsia" w:cstheme="minorBidi"/>
      <w:kern w:val="2"/>
      <w:sz w:val="21"/>
      <w:lang w:val="en-US" w:eastAsia="zh-CN" w:bidi="ar-SA"/>
    </w:rPr>
  </w:style>
  <w:style w:type="character" w:customStyle="1" w:styleId="22">
    <w:name w:val="批注文字 字符1"/>
    <w:autoRedefine/>
    <w:qFormat/>
    <w:uiPriority w:val="0"/>
    <w:rPr>
      <w:rFonts w:ascii="Calibri" w:hAnsi="Calibri" w:eastAsia="宋体" w:cs="Calibri"/>
      <w:kern w:val="2"/>
      <w:sz w:val="21"/>
    </w:rPr>
  </w:style>
  <w:style w:type="paragraph" w:customStyle="1" w:styleId="23">
    <w:name w:val="列出段落1"/>
    <w:basedOn w:val="1"/>
    <w:autoRedefine/>
    <w:qFormat/>
    <w:uiPriority w:val="0"/>
    <w:pPr>
      <w:ind w:firstLine="420" w:firstLineChars="200"/>
    </w:pPr>
    <w:rPr>
      <w:rFonts w:ascii="Times New Roman" w:hAnsi="Times New Roman" w:eastAsia="宋体" w:cs="Times New Roman"/>
    </w:rPr>
  </w:style>
  <w:style w:type="character" w:customStyle="1" w:styleId="24">
    <w:name w:val="正文缩进 Char_0"/>
    <w:autoRedefine/>
    <w:qFormat/>
    <w:uiPriority w:val="0"/>
    <w:rPr>
      <w:rFonts w:ascii="Times New Roman" w:hAnsi="Times New Roman" w:eastAsia="宋体" w:cs="Times New Roman"/>
      <w:sz w:val="21"/>
    </w:rPr>
  </w:style>
  <w:style w:type="character" w:customStyle="1" w:styleId="25">
    <w:name w:val="页脚 字符"/>
    <w:basedOn w:val="14"/>
    <w:qFormat/>
    <w:uiPriority w:val="0"/>
    <w:rPr>
      <w:kern w:val="2"/>
      <w:sz w:val="18"/>
    </w:rPr>
  </w:style>
  <w:style w:type="character" w:customStyle="1" w:styleId="26">
    <w:name w:val="页眉 字符"/>
    <w:basedOn w:val="14"/>
    <w:autoRedefine/>
    <w:qFormat/>
    <w:uiPriority w:val="0"/>
    <w:rPr>
      <w:kern w:val="2"/>
      <w:sz w:val="18"/>
    </w:rPr>
  </w:style>
  <w:style w:type="paragraph" w:styleId="27">
    <w:name w:val="List Paragraph"/>
    <w:basedOn w:val="1"/>
    <w:qFormat/>
    <w:uiPriority w:val="99"/>
    <w:pPr>
      <w:ind w:firstLine="420" w:firstLineChars="200"/>
    </w:pPr>
  </w:style>
  <w:style w:type="character" w:customStyle="1" w:styleId="28">
    <w:name w:val="列表段落 字符"/>
    <w:autoRedefine/>
    <w:qFormat/>
    <w:uiPriority w:val="0"/>
    <w:rPr>
      <w:kern w:val="2"/>
      <w:sz w:val="21"/>
    </w:rPr>
  </w:style>
  <w:style w:type="character" w:customStyle="1" w:styleId="29">
    <w:name w:val="批注文字 字符"/>
    <w:basedOn w:val="14"/>
    <w:autoRedefine/>
    <w:qFormat/>
    <w:uiPriority w:val="0"/>
    <w:rPr>
      <w:kern w:val="2"/>
      <w:sz w:val="21"/>
    </w:rPr>
  </w:style>
  <w:style w:type="paragraph" w:customStyle="1" w:styleId="30">
    <w:name w:val="监测指标、参考指标"/>
    <w:basedOn w:val="1"/>
    <w:qFormat/>
    <w:uiPriority w:val="0"/>
    <w:pPr>
      <w:outlineLvl w:val="1"/>
    </w:pPr>
    <w:rPr>
      <w:rFonts w:eastAsia="仿宋_GB2312"/>
      <w:b/>
      <w:sz w:val="28"/>
      <w:szCs w:val="28"/>
    </w:rPr>
  </w:style>
  <w:style w:type="paragraph" w:customStyle="1" w:styleId="31">
    <w:name w:val="各章标题（方案）"/>
    <w:basedOn w:val="10"/>
    <w:next w:val="1"/>
    <w:link w:val="32"/>
    <w:autoRedefine/>
    <w:qFormat/>
    <w:uiPriority w:val="0"/>
    <w:pPr>
      <w:numPr>
        <w:ilvl w:val="0"/>
        <w:numId w:val="1"/>
      </w:numPr>
      <w:spacing w:before="480" w:after="360"/>
    </w:pPr>
    <w:rPr>
      <w:rFonts w:ascii="黑体" w:hAnsi="黑体" w:eastAsia="黑体"/>
    </w:rPr>
  </w:style>
  <w:style w:type="character" w:customStyle="1" w:styleId="32">
    <w:name w:val="各章标题（方案） 字符"/>
    <w:basedOn w:val="33"/>
    <w:link w:val="31"/>
    <w:qFormat/>
    <w:uiPriority w:val="0"/>
    <w:rPr>
      <w:rFonts w:ascii="黑体" w:hAnsi="黑体" w:eastAsia="黑体" w:cstheme="majorBidi"/>
      <w:kern w:val="2"/>
      <w:sz w:val="32"/>
      <w:szCs w:val="32"/>
    </w:rPr>
  </w:style>
  <w:style w:type="character" w:customStyle="1" w:styleId="33">
    <w:name w:val="标题 字符"/>
    <w:basedOn w:val="14"/>
    <w:link w:val="10"/>
    <w:qFormat/>
    <w:uiPriority w:val="10"/>
    <w:rPr>
      <w:rFonts w:asciiTheme="majorHAnsi" w:hAnsiTheme="majorHAnsi" w:eastAsiaTheme="majorEastAsia" w:cstheme="majorBidi"/>
      <w:b/>
      <w:bCs/>
      <w:kern w:val="2"/>
      <w:sz w:val="32"/>
      <w:szCs w:val="32"/>
    </w:rPr>
  </w:style>
  <w:style w:type="paragraph" w:customStyle="1" w:styleId="34">
    <w:name w:val="修订1"/>
    <w:hidden/>
    <w:unhideWhenUsed/>
    <w:qFormat/>
    <w:uiPriority w:val="99"/>
    <w:rPr>
      <w:rFonts w:asciiTheme="minorHAnsi" w:hAnsiTheme="minorHAnsi" w:eastAsiaTheme="minorEastAsia" w:cstheme="minorBidi"/>
      <w:kern w:val="2"/>
      <w:sz w:val="21"/>
      <w:lang w:val="en-US" w:eastAsia="zh-CN" w:bidi="ar-SA"/>
    </w:rPr>
  </w:style>
  <w:style w:type="paragraph" w:customStyle="1" w:styleId="35">
    <w:name w:val="段落文字（正文）"/>
    <w:basedOn w:val="1"/>
    <w:link w:val="36"/>
    <w:qFormat/>
    <w:uiPriority w:val="0"/>
    <w:rPr>
      <w:szCs w:val="22"/>
    </w:rPr>
  </w:style>
  <w:style w:type="character" w:customStyle="1" w:styleId="36">
    <w:name w:val="段落文字（正文） 字符"/>
    <w:basedOn w:val="14"/>
    <w:link w:val="35"/>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1766</Words>
  <Characters>1796</Characters>
  <Lines>21</Lines>
  <Paragraphs>6</Paragraphs>
  <TotalTime>5</TotalTime>
  <ScaleCrop>false</ScaleCrop>
  <LinksUpToDate>false</LinksUpToDate>
  <CharactersWithSpaces>1796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2023-05-31T00:58:00Z</dcterms:created>
  <dc:creator>DingTalk</dc:creator>
  <dc:description>DingTalk Document</dc:description>
  <cp:lastModifiedBy>企业用户_376611534</cp:lastModifiedBy>
  <dcterms:modified xsi:type="dcterms:W3CDTF">2025-03-04T08:10:25Z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0B75B2D4A7864FE6AFE867B341B9C42A_13</vt:lpwstr>
  </property>
  <property fmtid="{D5CDD505-2E9C-101B-9397-08002B2CF9AE}" pid="4" name="KSOTemplateDocerSaveRecord">
    <vt:lpwstr>eyJoZGlkIjoiNDNlOGQxMjI2Njc5N2QyMzQyNjk2ZGEwOWUyODA5M2QiLCJ1c2VySWQiOiIxNTk3NTI0OTg1In0=</vt:lpwstr>
  </property>
</Properties>
</file>