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56" w:afterLines="50" w:line="480" w:lineRule="auto"/>
        <w:ind w:firstLine="883"/>
        <w:jc w:val="center"/>
        <w:rPr>
          <w:rFonts w:ascii="黑体" w:hAnsi="黑体" w:eastAsia="黑体" w:cs="黑体"/>
          <w:b/>
          <w:bCs/>
          <w:kern w:val="0"/>
          <w:sz w:val="44"/>
          <w:szCs w:val="44"/>
        </w:rPr>
      </w:pPr>
      <w:r>
        <w:rPr>
          <w:rFonts w:hint="eastAsia" w:ascii="黑体" w:hAnsi="黑体" w:eastAsia="黑体" w:cs="黑体"/>
          <w:b/>
          <w:bCs/>
          <w:kern w:val="0"/>
          <w:sz w:val="44"/>
          <w:szCs w:val="44"/>
        </w:rPr>
        <w:t>南方科技大学信息化项目用户需求书</w:t>
      </w:r>
    </w:p>
    <w:p>
      <w:pPr>
        <w:pStyle w:val="11"/>
        <w:ind w:firstLine="240"/>
      </w:pPr>
    </w:p>
    <w:p>
      <w:pPr>
        <w:pStyle w:val="2"/>
      </w:pPr>
      <w:r>
        <w:rPr>
          <w:rFonts w:hint="eastAsia"/>
        </w:rPr>
        <w:t>项目背景</w:t>
      </w:r>
    </w:p>
    <w:p>
      <w:pPr>
        <w:ind w:firstLine="480"/>
        <w:jc w:val="both"/>
        <w:rPr>
          <w:rFonts w:ascii="仿宋" w:hAnsi="仿宋" w:eastAsia="仿宋" w:cs="仿宋"/>
          <w:lang w:val="zh-CN"/>
        </w:rPr>
      </w:pPr>
      <w:r>
        <w:rPr>
          <w:rFonts w:hint="eastAsia" w:ascii="仿宋" w:hAnsi="仿宋" w:eastAsia="仿宋" w:cs="仿宋"/>
          <w:lang w:val="zh-CN"/>
        </w:rPr>
        <w:t>医院现有输血系统是于2</w:t>
      </w:r>
      <w:r>
        <w:rPr>
          <w:rFonts w:ascii="仿宋" w:hAnsi="仿宋" w:eastAsia="仿宋" w:cs="仿宋"/>
          <w:lang w:val="zh-CN"/>
        </w:rPr>
        <w:t>021</w:t>
      </w:r>
      <w:r>
        <w:rPr>
          <w:rFonts w:hint="eastAsia" w:ascii="仿宋" w:hAnsi="仿宋" w:eastAsia="仿宋" w:cs="仿宋"/>
          <w:lang w:val="zh-CN"/>
        </w:rPr>
        <w:t>年7月份开始启用的东华输血系统，实际上是检验管理系统里的一个模块，</w:t>
      </w:r>
      <w:r>
        <w:rPr>
          <w:rFonts w:hint="eastAsia" w:ascii="仿宋" w:hAnsi="仿宋" w:eastAsia="仿宋" w:cs="仿宋"/>
        </w:rPr>
        <w:t>his、lis、实际工作中数据来源、统计分析、血液冷链监控、实验室质控管理、仪器设备维护保养等均不在一个管理系统内，</w:t>
      </w:r>
      <w:r>
        <w:rPr>
          <w:rFonts w:hint="eastAsia" w:ascii="仿宋" w:hAnsi="仿宋" w:eastAsia="仿宋" w:cs="仿宋"/>
          <w:lang w:val="zh-CN"/>
        </w:rPr>
        <w:t>实现不了按三甲要求的输血管理系统的闭环管理。同时，系统已经无法满足国家最新的《临床用血质量控制指标（2019版）》、《临床用血技术规范（2020 年版）》(征求意见稿)、《电子病历系统应用水平分级评价管理办法及评价标准(2019)》、《三级医院评审标准（2020年版）》和《医院信息互联互通标准化成熟度测评方案（2020年版）》等法规政策。为保证全院安全用血，亟待通过专业更前沿的输血管理系统来满足医院的管理要求和业务需求。</w:t>
      </w:r>
    </w:p>
    <w:p>
      <w:pPr>
        <w:pStyle w:val="2"/>
      </w:pPr>
      <w:r>
        <w:rPr>
          <w:rFonts w:hint="eastAsia"/>
        </w:rPr>
        <w:t>项目建设清单</w:t>
      </w:r>
    </w:p>
    <w:tbl>
      <w:tblPr>
        <w:tblStyle w:val="12"/>
        <w:tblW w:w="5000" w:type="pct"/>
        <w:tblInd w:w="0" w:type="dxa"/>
        <w:tblLayout w:type="autofit"/>
        <w:tblCellMar>
          <w:top w:w="0" w:type="dxa"/>
          <w:left w:w="108" w:type="dxa"/>
          <w:bottom w:w="0" w:type="dxa"/>
          <w:right w:w="108" w:type="dxa"/>
        </w:tblCellMar>
      </w:tblPr>
      <w:tblGrid>
        <w:gridCol w:w="2590"/>
        <w:gridCol w:w="5931"/>
      </w:tblGrid>
      <w:tr>
        <w:tblPrEx>
          <w:tblCellMar>
            <w:top w:w="0" w:type="dxa"/>
            <w:left w:w="108" w:type="dxa"/>
            <w:bottom w:w="0" w:type="dxa"/>
            <w:right w:w="108" w:type="dxa"/>
          </w:tblCellMar>
        </w:tblPrEx>
        <w:trPr>
          <w:trHeight w:val="280" w:hRule="atLeast"/>
        </w:trPr>
        <w:tc>
          <w:tcPr>
            <w:tcW w:w="1520" w:type="pc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序号</w:t>
            </w:r>
          </w:p>
        </w:tc>
        <w:tc>
          <w:tcPr>
            <w:tcW w:w="3480" w:type="pct"/>
            <w:tcBorders>
              <w:top w:val="single" w:color="auto" w:sz="4" w:space="0"/>
              <w:left w:val="nil"/>
              <w:bottom w:val="single" w:color="auto" w:sz="4" w:space="0"/>
              <w:right w:val="single" w:color="auto" w:sz="4" w:space="0"/>
            </w:tcBorders>
            <w:shd w:val="clear" w:color="000000" w:fill="D9E1F2"/>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模块</w:t>
            </w:r>
          </w:p>
        </w:tc>
      </w:tr>
      <w:tr>
        <w:tblPrEx>
          <w:tblCellMar>
            <w:top w:w="0" w:type="dxa"/>
            <w:left w:w="108" w:type="dxa"/>
            <w:bottom w:w="0" w:type="dxa"/>
            <w:right w:w="108" w:type="dxa"/>
          </w:tblCellMar>
        </w:tblPrEx>
        <w:trPr>
          <w:trHeight w:val="28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1</w:t>
            </w:r>
          </w:p>
        </w:tc>
        <w:tc>
          <w:tcPr>
            <w:tcW w:w="34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输血管理基础系统</w:t>
            </w:r>
          </w:p>
        </w:tc>
      </w:tr>
      <w:tr>
        <w:tblPrEx>
          <w:tblCellMar>
            <w:top w:w="0" w:type="dxa"/>
            <w:left w:w="108" w:type="dxa"/>
            <w:bottom w:w="0" w:type="dxa"/>
            <w:right w:w="108" w:type="dxa"/>
          </w:tblCellMar>
        </w:tblPrEx>
        <w:trPr>
          <w:trHeight w:val="28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2</w:t>
            </w:r>
          </w:p>
        </w:tc>
        <w:tc>
          <w:tcPr>
            <w:tcW w:w="34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医生工作站</w:t>
            </w:r>
          </w:p>
        </w:tc>
      </w:tr>
      <w:tr>
        <w:tblPrEx>
          <w:tblCellMar>
            <w:top w:w="0" w:type="dxa"/>
            <w:left w:w="108" w:type="dxa"/>
            <w:bottom w:w="0" w:type="dxa"/>
            <w:right w:w="108" w:type="dxa"/>
          </w:tblCellMar>
        </w:tblPrEx>
        <w:trPr>
          <w:trHeight w:val="28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3</w:t>
            </w:r>
          </w:p>
        </w:tc>
        <w:tc>
          <w:tcPr>
            <w:tcW w:w="34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护士工作站</w:t>
            </w:r>
          </w:p>
        </w:tc>
      </w:tr>
      <w:tr>
        <w:tblPrEx>
          <w:tblCellMar>
            <w:top w:w="0" w:type="dxa"/>
            <w:left w:w="108" w:type="dxa"/>
            <w:bottom w:w="0" w:type="dxa"/>
            <w:right w:w="108" w:type="dxa"/>
          </w:tblCellMar>
        </w:tblPrEx>
        <w:trPr>
          <w:trHeight w:val="28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4</w:t>
            </w:r>
          </w:p>
        </w:tc>
        <w:tc>
          <w:tcPr>
            <w:tcW w:w="34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医务端</w:t>
            </w:r>
          </w:p>
        </w:tc>
      </w:tr>
      <w:tr>
        <w:tblPrEx>
          <w:tblCellMar>
            <w:top w:w="0" w:type="dxa"/>
            <w:left w:w="108" w:type="dxa"/>
            <w:bottom w:w="0" w:type="dxa"/>
            <w:right w:w="108" w:type="dxa"/>
          </w:tblCellMar>
        </w:tblPrEx>
        <w:trPr>
          <w:trHeight w:val="28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5</w:t>
            </w:r>
          </w:p>
        </w:tc>
        <w:tc>
          <w:tcPr>
            <w:tcW w:w="34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监控大屏端</w:t>
            </w:r>
          </w:p>
        </w:tc>
      </w:tr>
      <w:tr>
        <w:tblPrEx>
          <w:tblCellMar>
            <w:top w:w="0" w:type="dxa"/>
            <w:left w:w="108" w:type="dxa"/>
            <w:bottom w:w="0" w:type="dxa"/>
            <w:right w:w="108" w:type="dxa"/>
          </w:tblCellMar>
        </w:tblPrEx>
        <w:trPr>
          <w:trHeight w:val="28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6</w:t>
            </w:r>
          </w:p>
        </w:tc>
        <w:tc>
          <w:tcPr>
            <w:tcW w:w="34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考试模块</w:t>
            </w:r>
          </w:p>
        </w:tc>
      </w:tr>
      <w:tr>
        <w:tblPrEx>
          <w:tblCellMar>
            <w:top w:w="0" w:type="dxa"/>
            <w:left w:w="108" w:type="dxa"/>
            <w:bottom w:w="0" w:type="dxa"/>
            <w:right w:w="108" w:type="dxa"/>
          </w:tblCellMar>
        </w:tblPrEx>
        <w:trPr>
          <w:trHeight w:val="28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7</w:t>
            </w:r>
          </w:p>
        </w:tc>
        <w:tc>
          <w:tcPr>
            <w:tcW w:w="34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Cs w:val="24"/>
              </w:rPr>
            </w:pPr>
            <w:r>
              <w:rPr>
                <w:rFonts w:hint="eastAsia" w:ascii="仿宋" w:hAnsi="仿宋" w:eastAsia="仿宋" w:cs="宋体"/>
                <w:color w:val="000000"/>
                <w:kern w:val="0"/>
                <w:szCs w:val="24"/>
              </w:rPr>
              <w:t>数据对接</w:t>
            </w:r>
          </w:p>
        </w:tc>
      </w:tr>
    </w:tbl>
    <w:p>
      <w:pPr>
        <w:ind w:firstLine="480"/>
      </w:pPr>
    </w:p>
    <w:p>
      <w:pPr>
        <w:ind w:firstLine="480"/>
      </w:pPr>
    </w:p>
    <w:p>
      <w:pPr>
        <w:pStyle w:val="2"/>
      </w:pPr>
      <w:r>
        <w:rPr>
          <w:rFonts w:hint="eastAsia"/>
        </w:rPr>
        <w:t>项目建设内容</w:t>
      </w:r>
    </w:p>
    <w:p>
      <w:pPr>
        <w:ind w:firstLine="480"/>
        <w:jc w:val="both"/>
        <w:rPr>
          <w:rFonts w:hint="default" w:ascii="仿宋" w:hAnsi="仿宋" w:eastAsia="仿宋" w:cs="仿宋"/>
          <w:lang w:val="en-US" w:eastAsia="zh-CN"/>
        </w:rPr>
      </w:pPr>
      <w:r>
        <w:rPr>
          <w:rFonts w:hint="eastAsia" w:ascii="仿宋" w:hAnsi="仿宋" w:eastAsia="仿宋" w:cs="仿宋"/>
          <w:lang w:val="en-US" w:eastAsia="zh-CN"/>
        </w:rPr>
        <w:t>考虑到系统部署后的优化需求及稳定使用，该项目要求系统免费维保期为3年。</w:t>
      </w:r>
    </w:p>
    <w:p>
      <w:pPr>
        <w:pStyle w:val="3"/>
      </w:pPr>
      <w:r>
        <w:rPr>
          <w:rFonts w:hint="eastAsia"/>
        </w:rPr>
        <w:t>输血管理基础系统</w:t>
      </w:r>
    </w:p>
    <w:tbl>
      <w:tblPr>
        <w:tblStyle w:val="12"/>
        <w:tblW w:w="5000" w:type="pct"/>
        <w:tblInd w:w="0" w:type="dxa"/>
        <w:tblLayout w:type="autofit"/>
        <w:tblCellMar>
          <w:top w:w="0" w:type="dxa"/>
          <w:left w:w="108" w:type="dxa"/>
          <w:bottom w:w="0" w:type="dxa"/>
          <w:right w:w="108" w:type="dxa"/>
        </w:tblCellMar>
      </w:tblPr>
      <w:tblGrid>
        <w:gridCol w:w="1196"/>
        <w:gridCol w:w="2091"/>
        <w:gridCol w:w="5234"/>
      </w:tblGrid>
      <w:tr>
        <w:tblPrEx>
          <w:tblCellMar>
            <w:top w:w="0" w:type="dxa"/>
            <w:left w:w="108" w:type="dxa"/>
            <w:bottom w:w="0" w:type="dxa"/>
            <w:right w:w="108" w:type="dxa"/>
          </w:tblCellMar>
        </w:tblPrEx>
        <w:trPr>
          <w:trHeight w:val="360" w:hRule="atLeast"/>
          <w:tblHeader/>
        </w:trPr>
        <w:tc>
          <w:tcPr>
            <w:tcW w:w="702"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textAlignment w:val="center"/>
              <w:rPr>
                <w:rFonts w:ascii="仿宋" w:hAnsi="仿宋" w:eastAsia="仿宋" w:cs="仿宋"/>
              </w:rPr>
            </w:pPr>
            <w:r>
              <w:rPr>
                <w:rFonts w:hint="eastAsia" w:ascii="仿宋" w:hAnsi="仿宋" w:eastAsia="仿宋" w:cs="仿宋"/>
              </w:rPr>
              <w:t>模块</w:t>
            </w:r>
          </w:p>
        </w:tc>
        <w:tc>
          <w:tcPr>
            <w:tcW w:w="1227"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textAlignment w:val="top"/>
              <w:rPr>
                <w:rFonts w:ascii="仿宋" w:hAnsi="仿宋" w:eastAsia="仿宋" w:cs="仿宋"/>
              </w:rPr>
            </w:pPr>
            <w:r>
              <w:rPr>
                <w:rFonts w:hint="eastAsia" w:ascii="仿宋" w:hAnsi="仿宋" w:eastAsia="仿宋" w:cs="仿宋"/>
              </w:rPr>
              <w:t>功能</w:t>
            </w:r>
          </w:p>
        </w:tc>
        <w:tc>
          <w:tcPr>
            <w:tcW w:w="3071"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textAlignment w:val="top"/>
              <w:rPr>
                <w:rFonts w:ascii="仿宋" w:hAnsi="仿宋" w:eastAsia="仿宋" w:cs="仿宋"/>
              </w:rPr>
            </w:pPr>
            <w:r>
              <w:rPr>
                <w:rFonts w:hint="eastAsia" w:ascii="仿宋" w:hAnsi="仿宋" w:eastAsia="仿宋" w:cs="仿宋"/>
              </w:rPr>
              <w:t>功能描述</w:t>
            </w:r>
          </w:p>
        </w:tc>
      </w:tr>
      <w:tr>
        <w:tblPrEx>
          <w:tblCellMar>
            <w:top w:w="0" w:type="dxa"/>
            <w:left w:w="108" w:type="dxa"/>
            <w:bottom w:w="0" w:type="dxa"/>
            <w:right w:w="108" w:type="dxa"/>
          </w:tblCellMar>
        </w:tblPrEx>
        <w:trPr>
          <w:trHeight w:val="285" w:hRule="atLeast"/>
        </w:trPr>
        <w:tc>
          <w:tcPr>
            <w:tcW w:w="702" w:type="pct"/>
            <w:vMerge w:val="restart"/>
            <w:tcBorders>
              <w:top w:val="nil"/>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基础资料</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血液来源</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血液来源机构资料维护</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血液品种</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血液品种资料维护</w:t>
            </w:r>
          </w:p>
        </w:tc>
      </w:tr>
      <w:tr>
        <w:tblPrEx>
          <w:tblCellMar>
            <w:top w:w="0" w:type="dxa"/>
            <w:left w:w="108" w:type="dxa"/>
            <w:bottom w:w="0" w:type="dxa"/>
            <w:right w:w="108" w:type="dxa"/>
          </w:tblCellMar>
        </w:tblPrEx>
        <w:trPr>
          <w:trHeight w:val="570"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血液产品</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血液产品资料维护，包含了血液的产品码，容量，价格，His收费编码等信息</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费用设置</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配置收费编码和收费项目</w:t>
            </w:r>
          </w:p>
        </w:tc>
      </w:tr>
      <w:tr>
        <w:tblPrEx>
          <w:tblCellMar>
            <w:top w:w="0" w:type="dxa"/>
            <w:left w:w="108" w:type="dxa"/>
            <w:bottom w:w="0" w:type="dxa"/>
            <w:right w:w="108" w:type="dxa"/>
          </w:tblCellMar>
        </w:tblPrEx>
        <w:trPr>
          <w:trHeight w:val="570"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临床输血指征</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临床输血指征设置，配合患者信息，输血品种，输血前检验等自动判断输血适应症的合理性</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输血前检验项目</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输血前检测项目配置，用于输血前评估</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科室资料</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科室资料从医院His导入</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参数设置</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系统参数的维护，例如医院名称等</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数据项设置</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设置系统用到的数据项，作为下拉控件的候选项</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用户管理</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系统用户的管理，设置用户的角色和科室</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角色管理</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系统角色的管理，设置角色的功能权限</w:t>
            </w:r>
          </w:p>
        </w:tc>
      </w:tr>
      <w:tr>
        <w:tblPrEx>
          <w:tblCellMar>
            <w:top w:w="0" w:type="dxa"/>
            <w:left w:w="108" w:type="dxa"/>
            <w:bottom w:w="0" w:type="dxa"/>
            <w:right w:w="108" w:type="dxa"/>
          </w:tblCellMar>
        </w:tblPrEx>
        <w:trPr>
          <w:trHeight w:val="570" w:hRule="atLeast"/>
        </w:trPr>
        <w:tc>
          <w:tcPr>
            <w:tcW w:w="702" w:type="pct"/>
            <w:vMerge w:val="restart"/>
            <w:tcBorders>
              <w:top w:val="nil"/>
              <w:left w:val="single" w:color="000000" w:sz="4" w:space="0"/>
              <w:bottom w:val="nil"/>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输血管理</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输血申请审核</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输血申请的审核和管理，输血科医生参考输血申请的患者信息，患者输血指征进行申请单审核</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患者血型复核</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记录血型复核结果</w:t>
            </w:r>
          </w:p>
        </w:tc>
      </w:tr>
      <w:tr>
        <w:tblPrEx>
          <w:tblCellMar>
            <w:top w:w="0" w:type="dxa"/>
            <w:left w:w="108" w:type="dxa"/>
            <w:bottom w:w="0" w:type="dxa"/>
            <w:right w:w="108" w:type="dxa"/>
          </w:tblCellMar>
        </w:tblPrEx>
        <w:trPr>
          <w:trHeight w:val="85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交叉配血</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记录配血结果，打印交叉配血报告和患者标签；支持一血一配，一血多配；支持扫描血液条码号进行配血，避免人为配血出错</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输血合理性评估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输血结束后对合理性进行评估</w:t>
            </w:r>
          </w:p>
        </w:tc>
      </w:tr>
      <w:tr>
        <w:tblPrEx>
          <w:tblCellMar>
            <w:top w:w="0" w:type="dxa"/>
            <w:left w:w="108" w:type="dxa"/>
            <w:bottom w:w="0" w:type="dxa"/>
            <w:right w:w="108" w:type="dxa"/>
          </w:tblCellMar>
        </w:tblPrEx>
        <w:trPr>
          <w:trHeight w:val="142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临床发血</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临床发血，打印发血报告，支持打印患者标签；发血时支持扫描条码出库，使用条码枪扫描所发血液条码号自动与患者已配好的血液条码号核对；严格控制发血操作，非同型发血需确认；同一申请单支持多次发血；支持血液暂存输血科</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取血通知</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根据备血情况通知临床取血</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费用管理</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自动记录备血发血过程中产生的费用</w:t>
            </w:r>
          </w:p>
        </w:tc>
      </w:tr>
      <w:tr>
        <w:tblPrEx>
          <w:tblCellMar>
            <w:top w:w="0" w:type="dxa"/>
            <w:left w:w="108" w:type="dxa"/>
            <w:bottom w:w="0" w:type="dxa"/>
            <w:right w:w="108" w:type="dxa"/>
          </w:tblCellMar>
        </w:tblPrEx>
        <w:trPr>
          <w:trHeight w:val="570"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大量输血审批</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输血患者24h内备血累积大于等于1600ml时，须进行大量输血审批流程，临床医生申请，科主任和医务科审批</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临床发血退回</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临床发血后退回输血科</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紧急发血</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使用于紧急情况输血，走绿色通道，快速完成发血</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输血反应处理</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处理临床反馈的输血反应</w:t>
            </w:r>
          </w:p>
        </w:tc>
      </w:tr>
      <w:tr>
        <w:tblPrEx>
          <w:tblCellMar>
            <w:top w:w="0" w:type="dxa"/>
            <w:left w:w="108" w:type="dxa"/>
            <w:bottom w:w="0" w:type="dxa"/>
            <w:right w:w="108" w:type="dxa"/>
          </w:tblCellMar>
        </w:tblPrEx>
        <w:trPr>
          <w:trHeight w:val="85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输血疗效评价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输血结束后对输血疗效进行评价，系统根据患者信息展示输血前的检验数据，获取最近检验结果，给评估输血疗效提供依据</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输血合理性评价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输血结束后对合理性进行评估</w:t>
            </w:r>
          </w:p>
        </w:tc>
      </w:tr>
      <w:tr>
        <w:tblPrEx>
          <w:tblCellMar>
            <w:top w:w="0" w:type="dxa"/>
            <w:left w:w="108" w:type="dxa"/>
            <w:bottom w:w="0" w:type="dxa"/>
            <w:right w:w="108" w:type="dxa"/>
          </w:tblCellMar>
        </w:tblPrEx>
        <w:trPr>
          <w:trHeight w:val="285" w:hRule="atLeast"/>
        </w:trPr>
        <w:tc>
          <w:tcPr>
            <w:tcW w:w="702" w:type="pct"/>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标本管理</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标本接收</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标本到达输血科后进行接收</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标本管理</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标本信息查询，标本销毁</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申请单接收</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输血申请单送达输血科后，记录接收节点</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不合格标本登记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登记不合格的标本，退回临床重新处理</w:t>
            </w:r>
          </w:p>
        </w:tc>
      </w:tr>
      <w:tr>
        <w:tblPrEx>
          <w:tblCellMar>
            <w:top w:w="0" w:type="dxa"/>
            <w:left w:w="108" w:type="dxa"/>
            <w:bottom w:w="0" w:type="dxa"/>
            <w:right w:w="108" w:type="dxa"/>
          </w:tblCellMar>
        </w:tblPrEx>
        <w:trPr>
          <w:trHeight w:val="570" w:hRule="atLeast"/>
        </w:trPr>
        <w:tc>
          <w:tcPr>
            <w:tcW w:w="702" w:type="pct"/>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库存管理</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库存查询</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方便快捷的库存查询功能，可以快速查询到想要的库存信息</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审核入库</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对接了血液中心的系统之后，可以直接审核血液中心的出库单进行入库</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手动入库</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扫描血液条码手工入库</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导入入库</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导入血站提供血液出库电子，解析血液明细，形成入库记录</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入库血型复查</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记录入库血型复查结果</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其他血液出库</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其他原因的血液出口，盘亏出库等</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协议医院出库</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血液出库到协议医院</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血液调拨</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本院和分院之间的血液调拨，调拨成功后修改血液归属</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血液报废</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血液报废出库</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退回血站</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记录血液退库信息，扣减库存</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血站订血</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向血液中心预定血液</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血站配血记录</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记录送血站检验的配血结果</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血液库存盘点</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血液库存盘点功能，盘点完成后形成盘盈盘亏，调整库存</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库存预警设置</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血液库存预警值设置，库存预计情况将在输血科的主页面和监控大屏实时显示</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库存保障设置</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输血科维护库存保障情况配置，库存保障信息将与临床共享，给临床输血提供参考</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血袋回收</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记录和管理血袋回收</w:t>
            </w:r>
          </w:p>
        </w:tc>
      </w:tr>
      <w:tr>
        <w:tblPrEx>
          <w:tblCellMar>
            <w:top w:w="0" w:type="dxa"/>
            <w:left w:w="108" w:type="dxa"/>
            <w:bottom w:w="0" w:type="dxa"/>
            <w:right w:w="108" w:type="dxa"/>
          </w:tblCellMar>
        </w:tblPrEx>
        <w:trPr>
          <w:trHeight w:val="285" w:hRule="atLeast"/>
        </w:trPr>
        <w:tc>
          <w:tcPr>
            <w:tcW w:w="702" w:type="pct"/>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科室业务</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血小板抗体筛查</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记录抗体筛查结果</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血液滤白登记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记录血液滤白信息</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优先用血登记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根据相关政策，鼓励亲属献血，登记献血量，计算优先用血量并给出提示</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输血闭环</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根据申请单查询闭环信息</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血袋闭环</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根据献血码或血袋号查询闭环信息</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交接班记录</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输血科的交接班记录</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质量控制指标</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根据临床输血质量控制指标2019年版开发</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班次管理</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维护科室的班次信息</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排班人员</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维护参与排班的人员</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排班表</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管理排班，设置每个人的排班信息</w:t>
            </w:r>
          </w:p>
        </w:tc>
      </w:tr>
      <w:tr>
        <w:tblPrEx>
          <w:tblCellMar>
            <w:top w:w="0" w:type="dxa"/>
            <w:left w:w="108" w:type="dxa"/>
            <w:bottom w:w="0" w:type="dxa"/>
            <w:right w:w="108" w:type="dxa"/>
          </w:tblCellMar>
        </w:tblPrEx>
        <w:trPr>
          <w:trHeight w:val="570" w:hRule="atLeast"/>
        </w:trPr>
        <w:tc>
          <w:tcPr>
            <w:tcW w:w="702" w:type="pct"/>
            <w:vMerge w:val="restart"/>
            <w:tcBorders>
              <w:top w:val="single" w:color="000000" w:sz="4" w:space="0"/>
              <w:left w:val="single" w:color="000000" w:sz="4" w:space="0"/>
              <w:bottom w:val="nil"/>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血液治疗</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自体血采血申请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开展存储式自体血业务时，临床医生先开出申请单，输血科收到申请后开展自体血采集业务</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自体血采血登记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登记自体血采血信息</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富血小板血浆治疗申请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登记富血小板血浆治疗申请</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富血小板血浆治疗登记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富血小板血浆治疗登记</w:t>
            </w:r>
          </w:p>
        </w:tc>
      </w:tr>
      <w:tr>
        <w:tblPrEx>
          <w:tblCellMar>
            <w:top w:w="0" w:type="dxa"/>
            <w:left w:w="108" w:type="dxa"/>
            <w:bottom w:w="0" w:type="dxa"/>
            <w:right w:w="108" w:type="dxa"/>
          </w:tblCellMar>
        </w:tblPrEx>
        <w:trPr>
          <w:trHeight w:val="285" w:hRule="atLeast"/>
        </w:trPr>
        <w:tc>
          <w:tcPr>
            <w:tcW w:w="702" w:type="pct"/>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试剂管理</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供应商管理</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试剂供应商管理</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试剂资料</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试剂基础资料</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试剂入库</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试剂的入库管理</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试剂出库</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试剂的出库管理</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试剂库存查询</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试剂的库存查询</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供应商</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试剂供应商管理</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试剂盘点</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试剂盘点</w:t>
            </w:r>
          </w:p>
        </w:tc>
      </w:tr>
      <w:tr>
        <w:tblPrEx>
          <w:tblCellMar>
            <w:top w:w="0" w:type="dxa"/>
            <w:left w:w="108" w:type="dxa"/>
            <w:bottom w:w="0" w:type="dxa"/>
            <w:right w:w="108" w:type="dxa"/>
          </w:tblCellMar>
        </w:tblPrEx>
        <w:trPr>
          <w:trHeight w:val="285" w:hRule="atLeast"/>
        </w:trPr>
        <w:tc>
          <w:tcPr>
            <w:tcW w:w="702" w:type="pct"/>
            <w:vMerge w:val="restart"/>
            <w:tcBorders>
              <w:top w:val="nil"/>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报表统计（可根据输血科要求快速定制报表）</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血型复核记录</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查询病人历史血型复核结果</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科室用血统计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统计临床科室的输血情况</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临床发血明细统计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统计各科室病人与对应发血的详细信息</w:t>
            </w:r>
          </w:p>
        </w:tc>
      </w:tr>
      <w:tr>
        <w:tblPrEx>
          <w:tblCellMar>
            <w:top w:w="0" w:type="dxa"/>
            <w:left w:w="108" w:type="dxa"/>
            <w:bottom w:w="0" w:type="dxa"/>
            <w:right w:w="108" w:type="dxa"/>
          </w:tblCellMar>
        </w:tblPrEx>
        <w:trPr>
          <w:trHeight w:val="570"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临床用血统计(医生)</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添加科室和医生筛选条件，可查询对应科室或医生负责的病人用血情况</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临床术中用血统计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统计术中用血情况</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血制品发放汇总</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出库汇总</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输血申请查询</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输血申请查询</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配血查询</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配血查询</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临床发血查询</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临床发血查询</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未处理申请单查询</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未处理申请单查询</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临床发血统计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临床发血统计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大量用血统计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大量用血统计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各成分输血统计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各成分输血统计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全院用血统计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全院用血统计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输血人次统计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输血人次统计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报废血统计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报废血统计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血液用量统计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血液用量统计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各成分输血统计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各成分输血统计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输血不良反应统计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输血不良反应统计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用血预约表</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用血预约查询</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库存明细查询</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库存明细查询</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血液入库统计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血液入库统计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血液调拨</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血液调拨情况查询统计</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血袋回收记录</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血袋回收记录</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未回收血袋查询</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未回收血袋查询</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费用明细查询</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费用明细查询</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临床输血记录</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临床输血记录</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自体血采血登记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自体血采血登记</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自体血出库</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自体血出库</w:t>
            </w:r>
          </w:p>
        </w:tc>
      </w:tr>
      <w:tr>
        <w:tblPrEx>
          <w:tblCellMar>
            <w:top w:w="0" w:type="dxa"/>
            <w:left w:w="108" w:type="dxa"/>
            <w:bottom w:w="0" w:type="dxa"/>
            <w:right w:w="108" w:type="dxa"/>
          </w:tblCellMar>
        </w:tblPrEx>
        <w:trPr>
          <w:trHeight w:val="285" w:hRule="atLeast"/>
        </w:trPr>
        <w:tc>
          <w:tcPr>
            <w:tcW w:w="702"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集团用血统计</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各院区及全院用血统计</w:t>
            </w:r>
          </w:p>
        </w:tc>
      </w:tr>
    </w:tbl>
    <w:p>
      <w:pPr>
        <w:ind w:firstLine="480"/>
      </w:pPr>
    </w:p>
    <w:p>
      <w:pPr>
        <w:pStyle w:val="3"/>
      </w:pPr>
      <w:r>
        <w:rPr>
          <w:rFonts w:hint="eastAsia"/>
        </w:rPr>
        <w:t>医生工作站</w:t>
      </w:r>
    </w:p>
    <w:tbl>
      <w:tblPr>
        <w:tblStyle w:val="12"/>
        <w:tblW w:w="5000" w:type="pct"/>
        <w:tblInd w:w="0" w:type="dxa"/>
        <w:tblLayout w:type="autofit"/>
        <w:tblCellMar>
          <w:top w:w="0" w:type="dxa"/>
          <w:left w:w="108" w:type="dxa"/>
          <w:bottom w:w="0" w:type="dxa"/>
          <w:right w:w="108" w:type="dxa"/>
        </w:tblCellMar>
      </w:tblPr>
      <w:tblGrid>
        <w:gridCol w:w="1196"/>
        <w:gridCol w:w="2091"/>
        <w:gridCol w:w="5234"/>
      </w:tblGrid>
      <w:tr>
        <w:tblPrEx>
          <w:tblCellMar>
            <w:top w:w="0" w:type="dxa"/>
            <w:left w:w="108" w:type="dxa"/>
            <w:bottom w:w="0" w:type="dxa"/>
            <w:right w:w="108" w:type="dxa"/>
          </w:tblCellMar>
        </w:tblPrEx>
        <w:trPr>
          <w:trHeight w:val="285" w:hRule="atLeast"/>
          <w:tblHeader/>
        </w:trPr>
        <w:tc>
          <w:tcPr>
            <w:tcW w:w="702"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center"/>
              <w:rPr>
                <w:rFonts w:ascii="仿宋" w:hAnsi="仿宋" w:eastAsia="仿宋" w:cs="仿宋"/>
              </w:rPr>
            </w:pPr>
            <w:r>
              <w:rPr>
                <w:rFonts w:hint="eastAsia" w:ascii="仿宋" w:hAnsi="仿宋" w:eastAsia="仿宋" w:cs="仿宋"/>
              </w:rPr>
              <w:t>模块</w:t>
            </w:r>
          </w:p>
        </w:tc>
        <w:tc>
          <w:tcPr>
            <w:tcW w:w="1227"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功能</w:t>
            </w:r>
          </w:p>
        </w:tc>
        <w:tc>
          <w:tcPr>
            <w:tcW w:w="3071"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功能描述</w:t>
            </w:r>
          </w:p>
        </w:tc>
      </w:tr>
      <w:tr>
        <w:tblPrEx>
          <w:tblCellMar>
            <w:top w:w="0" w:type="dxa"/>
            <w:left w:w="108" w:type="dxa"/>
            <w:bottom w:w="0" w:type="dxa"/>
            <w:right w:w="108" w:type="dxa"/>
          </w:tblCellMar>
        </w:tblPrEx>
        <w:trPr>
          <w:trHeight w:val="285" w:hRule="atLeast"/>
        </w:trPr>
        <w:tc>
          <w:tcPr>
            <w:tcW w:w="702" w:type="pct"/>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医生站</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打印知情同意书</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打印输血治疗知情同意书，记录知情同意书签署情况</w:t>
            </w:r>
          </w:p>
        </w:tc>
      </w:tr>
      <w:tr>
        <w:tblPrEx>
          <w:tblCellMar>
            <w:top w:w="0" w:type="dxa"/>
            <w:left w:w="108" w:type="dxa"/>
            <w:bottom w:w="0" w:type="dxa"/>
            <w:right w:w="108" w:type="dxa"/>
          </w:tblCellMar>
        </w:tblPrEx>
        <w:trPr>
          <w:trHeight w:val="85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输血前评估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输血前通过接口获取到患者的基本信息和检验信息，医生结合检验数据评估输血指征，并打印输血治疗同意书给患者签字</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输血申请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临床输血电子申请单，临床医生录入患者信息，申请血液信息，单据由上级审批后进入输血科备血，发血</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术中用血申请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用于麻醉医师手术过程中进行输血申请</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紧急输血申请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紧急情况下的输血申请，绿色通道，放宽输血申请的限制；</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追加配血</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对于已经发血但依然不足的情况，根据临床需要追加配血</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大量用血审核</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输血患者24小时内备血累积大于等于1600ml时，产生大量输血申请单，并按照分级审批流程进行审批</w:t>
            </w:r>
          </w:p>
        </w:tc>
      </w:tr>
      <w:tr>
        <w:tblPrEx>
          <w:tblCellMar>
            <w:top w:w="0" w:type="dxa"/>
            <w:left w:w="108" w:type="dxa"/>
            <w:bottom w:w="0" w:type="dxa"/>
            <w:right w:w="108" w:type="dxa"/>
          </w:tblCellMar>
        </w:tblPrEx>
        <w:trPr>
          <w:trHeight w:val="85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输血后评价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输血结束后对输血疗效进行评价，系统根据患者信息展示输血前的检验数据，获取最近检验结果，给评估输血疗效提供依据</w:t>
            </w:r>
          </w:p>
        </w:tc>
      </w:tr>
      <w:tr>
        <w:tblPrEx>
          <w:tblCellMar>
            <w:top w:w="0" w:type="dxa"/>
            <w:left w:w="108" w:type="dxa"/>
            <w:bottom w:w="0" w:type="dxa"/>
            <w:right w:w="108" w:type="dxa"/>
          </w:tblCellMar>
        </w:tblPrEx>
        <w:trPr>
          <w:trHeight w:val="85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病程记录</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输血结束后根据病程模板产生病程记录，自动插入输血前评估，备血，输血，护理，输血后评价等输血病程信息，避免医生重复录入输血病程</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输血反应登记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在输血过程中出现了输血反应时，记录输血反应的症状，临床处理程序，输血科处理程序及诊断</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自体血采血申请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开展存储式自体血业务时，临床医生先开出申请单，输血科收到申请后开展自体血采集业务</w:t>
            </w:r>
          </w:p>
        </w:tc>
      </w:tr>
      <w:tr>
        <w:tblPrEx>
          <w:tblCellMar>
            <w:top w:w="0" w:type="dxa"/>
            <w:left w:w="108" w:type="dxa"/>
            <w:bottom w:w="0" w:type="dxa"/>
            <w:right w:w="108" w:type="dxa"/>
          </w:tblCellMar>
        </w:tblPrEx>
        <w:trPr>
          <w:trHeight w:val="570"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自体血输血申请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为已经储存了自体血的患者申请输血，单据送审到输血科，输血科审批后开展自体输血</w:t>
            </w:r>
          </w:p>
        </w:tc>
      </w:tr>
    </w:tbl>
    <w:p>
      <w:pPr>
        <w:ind w:firstLine="480"/>
      </w:pPr>
    </w:p>
    <w:p>
      <w:pPr>
        <w:pStyle w:val="3"/>
      </w:pPr>
      <w:r>
        <w:rPr>
          <w:rFonts w:hint="eastAsia"/>
        </w:rPr>
        <w:t>护士工作站</w:t>
      </w:r>
    </w:p>
    <w:tbl>
      <w:tblPr>
        <w:tblStyle w:val="12"/>
        <w:tblW w:w="5000" w:type="pct"/>
        <w:tblInd w:w="0" w:type="dxa"/>
        <w:tblLayout w:type="autofit"/>
        <w:tblCellMar>
          <w:top w:w="0" w:type="dxa"/>
          <w:left w:w="108" w:type="dxa"/>
          <w:bottom w:w="0" w:type="dxa"/>
          <w:right w:w="108" w:type="dxa"/>
        </w:tblCellMar>
      </w:tblPr>
      <w:tblGrid>
        <w:gridCol w:w="1196"/>
        <w:gridCol w:w="2091"/>
        <w:gridCol w:w="5234"/>
      </w:tblGrid>
      <w:tr>
        <w:tblPrEx>
          <w:tblCellMar>
            <w:top w:w="0" w:type="dxa"/>
            <w:left w:w="108" w:type="dxa"/>
            <w:bottom w:w="0" w:type="dxa"/>
            <w:right w:w="108" w:type="dxa"/>
          </w:tblCellMar>
        </w:tblPrEx>
        <w:trPr>
          <w:trHeight w:val="285" w:hRule="atLeast"/>
          <w:tblHeader/>
        </w:trPr>
        <w:tc>
          <w:tcPr>
            <w:tcW w:w="702"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center"/>
              <w:rPr>
                <w:rFonts w:ascii="仿宋" w:hAnsi="仿宋" w:eastAsia="仿宋" w:cs="仿宋"/>
              </w:rPr>
            </w:pPr>
            <w:r>
              <w:rPr>
                <w:rFonts w:hint="eastAsia" w:ascii="仿宋" w:hAnsi="仿宋" w:eastAsia="仿宋" w:cs="仿宋"/>
              </w:rPr>
              <w:t>模块</w:t>
            </w:r>
          </w:p>
        </w:tc>
        <w:tc>
          <w:tcPr>
            <w:tcW w:w="1227"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功能</w:t>
            </w:r>
          </w:p>
        </w:tc>
        <w:tc>
          <w:tcPr>
            <w:tcW w:w="3071"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功能描述</w:t>
            </w:r>
          </w:p>
        </w:tc>
      </w:tr>
      <w:tr>
        <w:tblPrEx>
          <w:tblCellMar>
            <w:top w:w="0" w:type="dxa"/>
            <w:left w:w="108" w:type="dxa"/>
            <w:bottom w:w="0" w:type="dxa"/>
            <w:right w:w="108" w:type="dxa"/>
          </w:tblCellMar>
        </w:tblPrEx>
        <w:trPr>
          <w:trHeight w:val="285" w:hRule="atLeast"/>
        </w:trPr>
        <w:tc>
          <w:tcPr>
            <w:tcW w:w="702" w:type="pct"/>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护士站</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标本打印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护士根据医嘱打印交叉配血标签，准备标本采集</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标本采集</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实现标本采集的双人核对，记录标本采集结果</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标本送出</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扫描标本记录标本送出</w:t>
            </w:r>
          </w:p>
        </w:tc>
      </w:tr>
      <w:tr>
        <w:tblPrEx>
          <w:tblCellMar>
            <w:top w:w="0" w:type="dxa"/>
            <w:left w:w="108" w:type="dxa"/>
            <w:bottom w:w="0" w:type="dxa"/>
            <w:right w:w="108" w:type="dxa"/>
          </w:tblCellMar>
        </w:tblPrEx>
        <w:trPr>
          <w:trHeight w:val="357"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取血凭证打印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在输血科备血完成后会通知临床，临床需要打印出取血凭证，方可到输血科领血</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血液入科确认</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护士领血后回到科室需要扫描血液完成血液入科确认</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输血安全护理单</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录入和打印输血安全护理单</w:t>
            </w:r>
          </w:p>
        </w:tc>
      </w:tr>
      <w:tr>
        <w:tblPrEx>
          <w:tblCellMar>
            <w:top w:w="0" w:type="dxa"/>
            <w:left w:w="108" w:type="dxa"/>
            <w:bottom w:w="0" w:type="dxa"/>
            <w:right w:w="108" w:type="dxa"/>
          </w:tblCellMar>
        </w:tblPrEx>
        <w:trPr>
          <w:trHeight w:val="85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血袋回收打印</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打印一张血袋回收标签，贴在回收袋上面，一张回收标签自动识别需要回收的血袋数量，送回输血科后扫码标签完成血袋回收</w:t>
            </w:r>
          </w:p>
        </w:tc>
      </w:tr>
    </w:tbl>
    <w:p>
      <w:pPr>
        <w:ind w:firstLine="480"/>
      </w:pPr>
    </w:p>
    <w:p>
      <w:pPr>
        <w:pStyle w:val="3"/>
      </w:pPr>
      <w:r>
        <w:rPr>
          <w:rFonts w:hint="eastAsia"/>
        </w:rPr>
        <w:t>医务端</w:t>
      </w:r>
    </w:p>
    <w:tbl>
      <w:tblPr>
        <w:tblStyle w:val="12"/>
        <w:tblW w:w="5000" w:type="pct"/>
        <w:tblInd w:w="0" w:type="dxa"/>
        <w:tblLayout w:type="autofit"/>
        <w:tblCellMar>
          <w:top w:w="0" w:type="dxa"/>
          <w:left w:w="108" w:type="dxa"/>
          <w:bottom w:w="0" w:type="dxa"/>
          <w:right w:w="108" w:type="dxa"/>
        </w:tblCellMar>
      </w:tblPr>
      <w:tblGrid>
        <w:gridCol w:w="1196"/>
        <w:gridCol w:w="2091"/>
        <w:gridCol w:w="5234"/>
      </w:tblGrid>
      <w:tr>
        <w:tblPrEx>
          <w:tblCellMar>
            <w:top w:w="0" w:type="dxa"/>
            <w:left w:w="108" w:type="dxa"/>
            <w:bottom w:w="0" w:type="dxa"/>
            <w:right w:w="108" w:type="dxa"/>
          </w:tblCellMar>
        </w:tblPrEx>
        <w:trPr>
          <w:trHeight w:val="285" w:hRule="atLeast"/>
        </w:trPr>
        <w:tc>
          <w:tcPr>
            <w:tcW w:w="702"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center"/>
              <w:rPr>
                <w:rFonts w:ascii="仿宋" w:hAnsi="仿宋" w:eastAsia="仿宋" w:cs="仿宋"/>
              </w:rPr>
            </w:pPr>
            <w:r>
              <w:rPr>
                <w:rFonts w:hint="eastAsia" w:ascii="仿宋" w:hAnsi="仿宋" w:eastAsia="仿宋" w:cs="仿宋"/>
              </w:rPr>
              <w:t>模块</w:t>
            </w:r>
          </w:p>
        </w:tc>
        <w:tc>
          <w:tcPr>
            <w:tcW w:w="1227"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功能</w:t>
            </w:r>
          </w:p>
        </w:tc>
        <w:tc>
          <w:tcPr>
            <w:tcW w:w="3071"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top"/>
              <w:rPr>
                <w:rFonts w:ascii="仿宋" w:hAnsi="仿宋" w:eastAsia="仿宋" w:cs="仿宋"/>
              </w:rPr>
            </w:pPr>
            <w:r>
              <w:rPr>
                <w:rFonts w:hint="eastAsia" w:ascii="仿宋" w:hAnsi="仿宋" w:eastAsia="仿宋" w:cs="仿宋"/>
              </w:rPr>
              <w:t>功能描述</w:t>
            </w:r>
          </w:p>
        </w:tc>
      </w:tr>
      <w:tr>
        <w:tblPrEx>
          <w:tblCellMar>
            <w:top w:w="0" w:type="dxa"/>
            <w:left w:w="108" w:type="dxa"/>
            <w:bottom w:w="0" w:type="dxa"/>
            <w:right w:w="108" w:type="dxa"/>
          </w:tblCellMar>
        </w:tblPrEx>
        <w:trPr>
          <w:trHeight w:val="285" w:hRule="atLeast"/>
        </w:trPr>
        <w:tc>
          <w:tcPr>
            <w:tcW w:w="702" w:type="pct"/>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医务科</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输血申请</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查询输血申请单信息，给大量用血审批提供依据</w:t>
            </w:r>
          </w:p>
        </w:tc>
      </w:tr>
      <w:tr>
        <w:tblPrEx>
          <w:tblCellMar>
            <w:top w:w="0" w:type="dxa"/>
            <w:left w:w="108" w:type="dxa"/>
            <w:bottom w:w="0" w:type="dxa"/>
            <w:right w:w="108" w:type="dxa"/>
          </w:tblCellMar>
        </w:tblPrEx>
        <w:trPr>
          <w:trHeight w:val="85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大量用血审核</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输血患者24h内输血/备血累积≥1600ml时，须进行大量输血审批流程，临床医生提交审批流程，输血科审批，医务科进行大量输血审批</w:t>
            </w:r>
          </w:p>
        </w:tc>
      </w:tr>
      <w:tr>
        <w:tblPrEx>
          <w:tblCellMar>
            <w:top w:w="0" w:type="dxa"/>
            <w:left w:w="108" w:type="dxa"/>
            <w:bottom w:w="0" w:type="dxa"/>
            <w:right w:w="108" w:type="dxa"/>
          </w:tblCellMar>
        </w:tblPrEx>
        <w:trPr>
          <w:trHeight w:val="285" w:hRule="atLeast"/>
        </w:trPr>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top"/>
              <w:rPr>
                <w:rFonts w:ascii="仿宋" w:hAnsi="仿宋" w:eastAsia="仿宋" w:cs="仿宋"/>
              </w:rPr>
            </w:pPr>
            <w:r>
              <w:rPr>
                <w:rFonts w:hint="eastAsia" w:ascii="仿宋" w:hAnsi="仿宋" w:eastAsia="仿宋" w:cs="仿宋"/>
              </w:rPr>
              <w:t>输血反应查询</w:t>
            </w:r>
          </w:p>
        </w:tc>
        <w:tc>
          <w:tcPr>
            <w:tcW w:w="3071" w:type="pct"/>
            <w:tcBorders>
              <w:top w:val="single" w:color="000000" w:sz="4" w:space="0"/>
              <w:left w:val="single" w:color="000000" w:sz="4" w:space="0"/>
              <w:bottom w:val="single" w:color="000000" w:sz="4" w:space="0"/>
              <w:right w:val="single" w:color="000000" w:sz="4" w:space="0"/>
            </w:tcBorders>
          </w:tcPr>
          <w:p>
            <w:pPr>
              <w:widowControl/>
              <w:ind w:firstLine="0" w:firstLineChars="0"/>
              <w:textAlignment w:val="top"/>
              <w:rPr>
                <w:rFonts w:ascii="仿宋" w:hAnsi="仿宋" w:eastAsia="仿宋" w:cs="仿宋"/>
              </w:rPr>
            </w:pPr>
            <w:r>
              <w:rPr>
                <w:rFonts w:hint="eastAsia" w:ascii="仿宋" w:hAnsi="仿宋" w:eastAsia="仿宋" w:cs="仿宋"/>
              </w:rPr>
              <w:t>查询输血不良反应</w:t>
            </w:r>
          </w:p>
        </w:tc>
      </w:tr>
    </w:tbl>
    <w:p>
      <w:pPr>
        <w:ind w:firstLine="480"/>
      </w:pPr>
    </w:p>
    <w:p>
      <w:pPr>
        <w:pStyle w:val="3"/>
      </w:pPr>
      <w:r>
        <w:rPr>
          <w:rFonts w:hint="eastAsia"/>
        </w:rPr>
        <w:t>监控大屏端</w:t>
      </w:r>
    </w:p>
    <w:tbl>
      <w:tblPr>
        <w:tblStyle w:val="12"/>
        <w:tblW w:w="5000" w:type="pct"/>
        <w:tblInd w:w="0" w:type="dxa"/>
        <w:tblLayout w:type="autofit"/>
        <w:tblCellMar>
          <w:top w:w="0" w:type="dxa"/>
          <w:left w:w="108" w:type="dxa"/>
          <w:bottom w:w="0" w:type="dxa"/>
          <w:right w:w="108" w:type="dxa"/>
        </w:tblCellMar>
      </w:tblPr>
      <w:tblGrid>
        <w:gridCol w:w="1098"/>
        <w:gridCol w:w="1917"/>
        <w:gridCol w:w="5506"/>
      </w:tblGrid>
      <w:tr>
        <w:tblPrEx>
          <w:tblCellMar>
            <w:top w:w="0" w:type="dxa"/>
            <w:left w:w="108" w:type="dxa"/>
            <w:bottom w:w="0" w:type="dxa"/>
            <w:right w:w="108" w:type="dxa"/>
          </w:tblCellMar>
        </w:tblPrEx>
        <w:trPr>
          <w:trHeight w:val="300" w:hRule="atLeast"/>
          <w:tblHeader/>
        </w:trPr>
        <w:tc>
          <w:tcPr>
            <w:tcW w:w="644"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textAlignment w:val="center"/>
              <w:rPr>
                <w:rFonts w:ascii="仿宋" w:hAnsi="仿宋" w:eastAsia="仿宋" w:cs="仿宋"/>
              </w:rPr>
            </w:pPr>
            <w:r>
              <w:rPr>
                <w:rFonts w:hint="eastAsia" w:ascii="仿宋" w:hAnsi="仿宋" w:eastAsia="仿宋" w:cs="仿宋"/>
              </w:rPr>
              <w:t>模块</w:t>
            </w:r>
          </w:p>
        </w:tc>
        <w:tc>
          <w:tcPr>
            <w:tcW w:w="1125"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textAlignment w:val="center"/>
              <w:rPr>
                <w:rFonts w:ascii="仿宋" w:hAnsi="仿宋" w:eastAsia="仿宋" w:cs="仿宋"/>
              </w:rPr>
            </w:pPr>
            <w:r>
              <w:rPr>
                <w:rFonts w:hint="eastAsia" w:ascii="仿宋" w:hAnsi="仿宋" w:eastAsia="仿宋" w:cs="仿宋"/>
              </w:rPr>
              <w:t>功能</w:t>
            </w:r>
          </w:p>
        </w:tc>
        <w:tc>
          <w:tcPr>
            <w:tcW w:w="3231"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textAlignment w:val="center"/>
              <w:rPr>
                <w:rFonts w:ascii="仿宋" w:hAnsi="仿宋" w:eastAsia="仿宋" w:cs="仿宋"/>
              </w:rPr>
            </w:pPr>
            <w:r>
              <w:rPr>
                <w:rFonts w:hint="eastAsia" w:ascii="仿宋" w:hAnsi="仿宋" w:eastAsia="仿宋" w:cs="仿宋"/>
              </w:rPr>
              <w:t>功能描述</w:t>
            </w:r>
          </w:p>
        </w:tc>
      </w:tr>
      <w:tr>
        <w:tblPrEx>
          <w:tblCellMar>
            <w:top w:w="0" w:type="dxa"/>
            <w:left w:w="108" w:type="dxa"/>
            <w:bottom w:w="0" w:type="dxa"/>
            <w:right w:w="108" w:type="dxa"/>
          </w:tblCellMar>
        </w:tblPrEx>
        <w:trPr>
          <w:trHeight w:val="600" w:hRule="atLeast"/>
        </w:trPr>
        <w:tc>
          <w:tcPr>
            <w:tcW w:w="644" w:type="pct"/>
            <w:vMerge w:val="restart"/>
            <w:tcBorders>
              <w:top w:val="single" w:color="000000" w:sz="4" w:space="0"/>
              <w:left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监控大屏</w:t>
            </w: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实时监控</w:t>
            </w:r>
          </w:p>
        </w:tc>
        <w:tc>
          <w:tcPr>
            <w:tcW w:w="323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实时库存统计，实时输血申请统计，已配待发统计，免配待发统计</w:t>
            </w:r>
          </w:p>
        </w:tc>
      </w:tr>
      <w:tr>
        <w:tblPrEx>
          <w:tblCellMar>
            <w:top w:w="0" w:type="dxa"/>
            <w:left w:w="108" w:type="dxa"/>
            <w:bottom w:w="0" w:type="dxa"/>
            <w:right w:w="108" w:type="dxa"/>
          </w:tblCellMar>
        </w:tblPrEx>
        <w:trPr>
          <w:trHeight w:val="600" w:hRule="atLeast"/>
        </w:trPr>
        <w:tc>
          <w:tcPr>
            <w:tcW w:w="644" w:type="pct"/>
            <w:vMerge w:val="continue"/>
            <w:tcBorders>
              <w:left w:val="single" w:color="000000" w:sz="4" w:space="0"/>
              <w:right w:val="single" w:color="000000" w:sz="4" w:space="0"/>
            </w:tcBorders>
            <w:vAlign w:val="center"/>
          </w:tcPr>
          <w:p>
            <w:pPr>
              <w:ind w:firstLine="0" w:firstLineChars="0"/>
              <w:rPr>
                <w:rFonts w:ascii="仿宋" w:hAnsi="仿宋" w:eastAsia="仿宋" w:cs="仿宋"/>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备血用血分析</w:t>
            </w:r>
          </w:p>
        </w:tc>
        <w:tc>
          <w:tcPr>
            <w:tcW w:w="323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72小时手术备血统计，交接班信息，实施血液输注过程，血液过期提醒</w:t>
            </w:r>
          </w:p>
        </w:tc>
      </w:tr>
      <w:tr>
        <w:tblPrEx>
          <w:tblCellMar>
            <w:top w:w="0" w:type="dxa"/>
            <w:left w:w="108" w:type="dxa"/>
            <w:bottom w:w="0" w:type="dxa"/>
            <w:right w:w="108" w:type="dxa"/>
          </w:tblCellMar>
        </w:tblPrEx>
        <w:trPr>
          <w:trHeight w:val="600" w:hRule="atLeast"/>
        </w:trPr>
        <w:tc>
          <w:tcPr>
            <w:tcW w:w="644" w:type="pct"/>
            <w:vMerge w:val="continue"/>
            <w:tcBorders>
              <w:left w:val="single" w:color="000000" w:sz="4" w:space="0"/>
              <w:right w:val="single" w:color="000000" w:sz="4" w:space="0"/>
            </w:tcBorders>
            <w:vAlign w:val="center"/>
          </w:tcPr>
          <w:p>
            <w:pPr>
              <w:ind w:firstLine="0" w:firstLineChars="0"/>
              <w:rPr>
                <w:rFonts w:ascii="仿宋" w:hAnsi="仿宋" w:eastAsia="仿宋" w:cs="仿宋"/>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科室用血分析</w:t>
            </w:r>
          </w:p>
        </w:tc>
        <w:tc>
          <w:tcPr>
            <w:tcW w:w="323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科室申请输血人次，科室用血人次，科室用血成分排名</w:t>
            </w:r>
          </w:p>
        </w:tc>
      </w:tr>
      <w:tr>
        <w:tblPrEx>
          <w:tblCellMar>
            <w:top w:w="0" w:type="dxa"/>
            <w:left w:w="108" w:type="dxa"/>
            <w:bottom w:w="0" w:type="dxa"/>
            <w:right w:w="108" w:type="dxa"/>
          </w:tblCellMar>
        </w:tblPrEx>
        <w:trPr>
          <w:trHeight w:val="600" w:hRule="atLeast"/>
        </w:trPr>
        <w:tc>
          <w:tcPr>
            <w:tcW w:w="644" w:type="pct"/>
            <w:vMerge w:val="continue"/>
            <w:tcBorders>
              <w:left w:val="single" w:color="000000" w:sz="4" w:space="0"/>
              <w:right w:val="single" w:color="000000" w:sz="4" w:space="0"/>
            </w:tcBorders>
            <w:vAlign w:val="center"/>
          </w:tcPr>
          <w:p>
            <w:pPr>
              <w:ind w:firstLine="0" w:firstLineChars="0"/>
              <w:rPr>
                <w:rFonts w:ascii="仿宋" w:hAnsi="仿宋" w:eastAsia="仿宋" w:cs="仿宋"/>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大屏字幕</w:t>
            </w:r>
          </w:p>
        </w:tc>
        <w:tc>
          <w:tcPr>
            <w:tcW w:w="323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bookmarkStart w:id="0" w:name="_GoBack"/>
            <w:bookmarkEnd w:id="0"/>
            <w:r>
              <w:rPr>
                <w:rFonts w:hint="eastAsia" w:ascii="仿宋" w:hAnsi="仿宋" w:eastAsia="仿宋" w:cs="仿宋"/>
              </w:rPr>
              <w:t>实时字幕滚动，显示系统最新动态，紧急输血预警等</w:t>
            </w:r>
          </w:p>
        </w:tc>
      </w:tr>
      <w:tr>
        <w:tblPrEx>
          <w:tblCellMar>
            <w:top w:w="0" w:type="dxa"/>
            <w:left w:w="108" w:type="dxa"/>
            <w:bottom w:w="0" w:type="dxa"/>
            <w:right w:w="108" w:type="dxa"/>
          </w:tblCellMar>
        </w:tblPrEx>
        <w:trPr>
          <w:trHeight w:val="600" w:hRule="atLeast"/>
        </w:trPr>
        <w:tc>
          <w:tcPr>
            <w:tcW w:w="644" w:type="pct"/>
            <w:vMerge w:val="continue"/>
            <w:tcBorders>
              <w:left w:val="single" w:color="000000" w:sz="4" w:space="0"/>
              <w:bottom w:val="single" w:color="000000" w:sz="4" w:space="0"/>
              <w:right w:val="single" w:color="000000" w:sz="4" w:space="0"/>
            </w:tcBorders>
            <w:vAlign w:val="center"/>
          </w:tcPr>
          <w:p>
            <w:pPr>
              <w:ind w:firstLine="0" w:firstLineChars="0"/>
              <w:rPr>
                <w:rFonts w:ascii="仿宋" w:hAnsi="仿宋" w:eastAsia="仿宋" w:cs="仿宋"/>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支持冷链监控对接</w:t>
            </w:r>
          </w:p>
        </w:tc>
        <w:tc>
          <w:tcPr>
            <w:tcW w:w="323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与冷链系统对接后支持包括储血冰箱及血液运输箱温度的实时监控</w:t>
            </w:r>
          </w:p>
        </w:tc>
      </w:tr>
    </w:tbl>
    <w:p>
      <w:pPr>
        <w:ind w:firstLine="480"/>
      </w:pPr>
    </w:p>
    <w:p>
      <w:pPr>
        <w:pStyle w:val="3"/>
      </w:pPr>
      <w:r>
        <w:rPr>
          <w:rFonts w:hint="eastAsia"/>
        </w:rPr>
        <w:t>考试模块</w:t>
      </w:r>
    </w:p>
    <w:tbl>
      <w:tblPr>
        <w:tblStyle w:val="12"/>
        <w:tblW w:w="5000" w:type="pct"/>
        <w:tblInd w:w="0" w:type="dxa"/>
        <w:tblLayout w:type="autofit"/>
        <w:tblCellMar>
          <w:top w:w="0" w:type="dxa"/>
          <w:left w:w="108" w:type="dxa"/>
          <w:bottom w:w="0" w:type="dxa"/>
          <w:right w:w="108" w:type="dxa"/>
        </w:tblCellMar>
      </w:tblPr>
      <w:tblGrid>
        <w:gridCol w:w="1063"/>
        <w:gridCol w:w="1866"/>
        <w:gridCol w:w="5592"/>
      </w:tblGrid>
      <w:tr>
        <w:tblPrEx>
          <w:tblCellMar>
            <w:top w:w="0" w:type="dxa"/>
            <w:left w:w="108" w:type="dxa"/>
            <w:bottom w:w="0" w:type="dxa"/>
            <w:right w:w="108" w:type="dxa"/>
          </w:tblCellMar>
        </w:tblPrEx>
        <w:trPr>
          <w:trHeight w:val="312" w:hRule="atLeast"/>
          <w:tblHeader/>
        </w:trPr>
        <w:tc>
          <w:tcPr>
            <w:tcW w:w="624" w:type="pct"/>
            <w:tcBorders>
              <w:top w:val="single" w:color="auto" w:sz="4" w:space="0"/>
              <w:left w:val="single" w:color="auto" w:sz="4" w:space="0"/>
              <w:bottom w:val="nil"/>
              <w:right w:val="single" w:color="auto" w:sz="4" w:space="0"/>
            </w:tcBorders>
            <w:shd w:val="clear" w:color="000000" w:fill="DDEBF7"/>
            <w:vAlign w:val="center"/>
          </w:tcPr>
          <w:p>
            <w:pPr>
              <w:widowControl/>
              <w:ind w:firstLine="0" w:firstLineChars="0"/>
              <w:rPr>
                <w:rFonts w:ascii="仿宋" w:hAnsi="仿宋" w:eastAsia="仿宋" w:cs="仿宋"/>
              </w:rPr>
            </w:pPr>
            <w:r>
              <w:rPr>
                <w:rFonts w:hint="eastAsia" w:ascii="仿宋" w:hAnsi="仿宋" w:eastAsia="仿宋" w:cs="仿宋"/>
              </w:rPr>
              <w:t>模块</w:t>
            </w:r>
          </w:p>
        </w:tc>
        <w:tc>
          <w:tcPr>
            <w:tcW w:w="1095" w:type="pct"/>
            <w:tcBorders>
              <w:top w:val="single" w:color="auto" w:sz="4" w:space="0"/>
              <w:left w:val="nil"/>
              <w:bottom w:val="nil"/>
              <w:right w:val="single" w:color="auto" w:sz="4" w:space="0"/>
            </w:tcBorders>
            <w:shd w:val="clear" w:color="000000" w:fill="DDEBF7"/>
            <w:vAlign w:val="center"/>
          </w:tcPr>
          <w:p>
            <w:pPr>
              <w:widowControl/>
              <w:ind w:firstLine="0" w:firstLineChars="0"/>
              <w:rPr>
                <w:rFonts w:ascii="仿宋" w:hAnsi="仿宋" w:eastAsia="仿宋" w:cs="仿宋"/>
              </w:rPr>
            </w:pPr>
            <w:r>
              <w:rPr>
                <w:rFonts w:hint="eastAsia" w:ascii="仿宋" w:hAnsi="仿宋" w:eastAsia="仿宋" w:cs="仿宋"/>
              </w:rPr>
              <w:t>功能</w:t>
            </w:r>
          </w:p>
        </w:tc>
        <w:tc>
          <w:tcPr>
            <w:tcW w:w="3282" w:type="pct"/>
            <w:tcBorders>
              <w:top w:val="single" w:color="auto" w:sz="4" w:space="0"/>
              <w:left w:val="nil"/>
              <w:bottom w:val="nil"/>
              <w:right w:val="single" w:color="auto" w:sz="4" w:space="0"/>
            </w:tcBorders>
            <w:shd w:val="clear" w:color="000000" w:fill="DDEBF7"/>
            <w:vAlign w:val="center"/>
          </w:tcPr>
          <w:p>
            <w:pPr>
              <w:widowControl/>
              <w:ind w:firstLine="0" w:firstLineChars="0"/>
              <w:rPr>
                <w:rFonts w:ascii="仿宋" w:hAnsi="仿宋" w:eastAsia="仿宋" w:cs="仿宋"/>
              </w:rPr>
            </w:pPr>
            <w:r>
              <w:rPr>
                <w:rFonts w:hint="eastAsia" w:ascii="仿宋" w:hAnsi="仿宋" w:eastAsia="仿宋" w:cs="仿宋"/>
              </w:rPr>
              <w:t>功能描述</w:t>
            </w:r>
          </w:p>
        </w:tc>
      </w:tr>
      <w:tr>
        <w:tblPrEx>
          <w:tblCellMar>
            <w:top w:w="0" w:type="dxa"/>
            <w:left w:w="108" w:type="dxa"/>
            <w:bottom w:w="0" w:type="dxa"/>
            <w:right w:w="108" w:type="dxa"/>
          </w:tblCellMar>
        </w:tblPrEx>
        <w:trPr>
          <w:trHeight w:val="624" w:hRule="atLeast"/>
        </w:trPr>
        <w:tc>
          <w:tcPr>
            <w:tcW w:w="624" w:type="pct"/>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考试系统</w:t>
            </w:r>
          </w:p>
        </w:tc>
        <w:tc>
          <w:tcPr>
            <w:tcW w:w="1095" w:type="pct"/>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法规文献</w:t>
            </w:r>
          </w:p>
        </w:tc>
        <w:tc>
          <w:tcPr>
            <w:tcW w:w="3282" w:type="pct"/>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可以上传，下载输血相关规定，文献等文件，全院传阅</w:t>
            </w:r>
          </w:p>
        </w:tc>
      </w:tr>
      <w:tr>
        <w:tblPrEx>
          <w:tblCellMar>
            <w:top w:w="0" w:type="dxa"/>
            <w:left w:w="108" w:type="dxa"/>
            <w:bottom w:w="0" w:type="dxa"/>
            <w:right w:w="108" w:type="dxa"/>
          </w:tblCellMar>
        </w:tblPrEx>
        <w:trPr>
          <w:trHeight w:val="624"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 w:hAnsi="仿宋" w:eastAsia="仿宋" w:cs="仿宋"/>
              </w:rPr>
            </w:pPr>
          </w:p>
        </w:tc>
        <w:tc>
          <w:tcPr>
            <w:tcW w:w="1095"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输血文章</w:t>
            </w:r>
          </w:p>
        </w:tc>
        <w:tc>
          <w:tcPr>
            <w:tcW w:w="3282"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可以新增输血相关的文章，保护富文本框，可以编辑</w:t>
            </w:r>
          </w:p>
        </w:tc>
      </w:tr>
      <w:tr>
        <w:tblPrEx>
          <w:tblCellMar>
            <w:top w:w="0" w:type="dxa"/>
            <w:left w:w="108" w:type="dxa"/>
            <w:bottom w:w="0" w:type="dxa"/>
            <w:right w:w="108" w:type="dxa"/>
          </w:tblCellMar>
        </w:tblPrEx>
        <w:trPr>
          <w:trHeight w:val="624"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 w:hAnsi="仿宋" w:eastAsia="仿宋" w:cs="仿宋"/>
              </w:rPr>
            </w:pPr>
          </w:p>
        </w:tc>
        <w:tc>
          <w:tcPr>
            <w:tcW w:w="1095"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知识测验</w:t>
            </w:r>
          </w:p>
        </w:tc>
        <w:tc>
          <w:tcPr>
            <w:tcW w:w="3282"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医务科或输血科发起，提供给医护人员进行输血相关知识的定期考核</w:t>
            </w:r>
          </w:p>
        </w:tc>
      </w:tr>
      <w:tr>
        <w:tblPrEx>
          <w:tblCellMar>
            <w:top w:w="0" w:type="dxa"/>
            <w:left w:w="108" w:type="dxa"/>
            <w:bottom w:w="0" w:type="dxa"/>
            <w:right w:w="108" w:type="dxa"/>
          </w:tblCellMar>
        </w:tblPrEx>
        <w:trPr>
          <w:trHeight w:val="624"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 w:hAnsi="仿宋" w:eastAsia="仿宋" w:cs="仿宋"/>
              </w:rPr>
            </w:pPr>
          </w:p>
        </w:tc>
        <w:tc>
          <w:tcPr>
            <w:tcW w:w="1095"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试题管理</w:t>
            </w:r>
          </w:p>
        </w:tc>
        <w:tc>
          <w:tcPr>
            <w:tcW w:w="3282"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内置题目一千道以上，输血相关的题目，单选，多选，判断等题型丰富</w:t>
            </w:r>
          </w:p>
        </w:tc>
      </w:tr>
      <w:tr>
        <w:tblPrEx>
          <w:tblCellMar>
            <w:top w:w="0" w:type="dxa"/>
            <w:left w:w="108" w:type="dxa"/>
            <w:bottom w:w="0" w:type="dxa"/>
            <w:right w:w="108" w:type="dxa"/>
          </w:tblCellMar>
        </w:tblPrEx>
        <w:trPr>
          <w:trHeight w:val="624"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 w:hAnsi="仿宋" w:eastAsia="仿宋" w:cs="仿宋"/>
              </w:rPr>
            </w:pPr>
          </w:p>
        </w:tc>
        <w:tc>
          <w:tcPr>
            <w:tcW w:w="1095"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题库管理</w:t>
            </w:r>
          </w:p>
        </w:tc>
        <w:tc>
          <w:tcPr>
            <w:tcW w:w="3282"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对题目进行分类管理，不同类型，不同维度的题目划分到不同的题库中</w:t>
            </w:r>
          </w:p>
        </w:tc>
      </w:tr>
      <w:tr>
        <w:tblPrEx>
          <w:tblCellMar>
            <w:top w:w="0" w:type="dxa"/>
            <w:left w:w="108" w:type="dxa"/>
            <w:bottom w:w="0" w:type="dxa"/>
            <w:right w:w="108" w:type="dxa"/>
          </w:tblCellMar>
        </w:tblPrEx>
        <w:trPr>
          <w:trHeight w:val="624"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 w:hAnsi="仿宋" w:eastAsia="仿宋" w:cs="仿宋"/>
              </w:rPr>
            </w:pPr>
          </w:p>
        </w:tc>
        <w:tc>
          <w:tcPr>
            <w:tcW w:w="1095"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试卷管理</w:t>
            </w:r>
          </w:p>
        </w:tc>
        <w:tc>
          <w:tcPr>
            <w:tcW w:w="3282"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内置考试试卷，可以进行新增，修改；可按业务不同配置不同的试卷</w:t>
            </w:r>
          </w:p>
        </w:tc>
      </w:tr>
      <w:tr>
        <w:tblPrEx>
          <w:tblCellMar>
            <w:top w:w="0" w:type="dxa"/>
            <w:left w:w="108" w:type="dxa"/>
            <w:bottom w:w="0" w:type="dxa"/>
            <w:right w:w="108" w:type="dxa"/>
          </w:tblCellMar>
        </w:tblPrEx>
        <w:trPr>
          <w:trHeight w:val="624"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 w:hAnsi="仿宋" w:eastAsia="仿宋" w:cs="仿宋"/>
              </w:rPr>
            </w:pPr>
          </w:p>
        </w:tc>
        <w:tc>
          <w:tcPr>
            <w:tcW w:w="1095"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考试管理</w:t>
            </w:r>
          </w:p>
        </w:tc>
        <w:tc>
          <w:tcPr>
            <w:tcW w:w="3282" w:type="pct"/>
            <w:tcBorders>
              <w:top w:val="nil"/>
              <w:left w:val="nil"/>
              <w:bottom w:val="single" w:color="auto" w:sz="4" w:space="0"/>
              <w:right w:val="single" w:color="auto" w:sz="4" w:space="0"/>
            </w:tcBorders>
            <w:vAlign w:val="center"/>
          </w:tcPr>
          <w:p>
            <w:pPr>
              <w:widowControl/>
              <w:ind w:firstLine="0" w:firstLineChars="0"/>
              <w:rPr>
                <w:rFonts w:ascii="仿宋" w:hAnsi="仿宋" w:eastAsia="仿宋" w:cs="仿宋"/>
              </w:rPr>
            </w:pPr>
            <w:r>
              <w:rPr>
                <w:rFonts w:hint="eastAsia" w:ascii="仿宋" w:hAnsi="仿宋" w:eastAsia="仿宋" w:cs="仿宋"/>
              </w:rPr>
              <w:t>输血科选取试卷，设置考试范围，考试安排等；并对考试结果进行审核，发布考试结果</w:t>
            </w:r>
          </w:p>
        </w:tc>
      </w:tr>
    </w:tbl>
    <w:p>
      <w:pPr>
        <w:ind w:firstLine="480"/>
      </w:pPr>
    </w:p>
    <w:p>
      <w:pPr>
        <w:pStyle w:val="3"/>
      </w:pPr>
      <w:r>
        <w:rPr>
          <w:rFonts w:hint="eastAsia"/>
        </w:rPr>
        <w:t>数据对接</w:t>
      </w:r>
    </w:p>
    <w:tbl>
      <w:tblPr>
        <w:tblStyle w:val="12"/>
        <w:tblW w:w="5000" w:type="pct"/>
        <w:tblInd w:w="0" w:type="dxa"/>
        <w:tblLayout w:type="autofit"/>
        <w:tblCellMar>
          <w:top w:w="0" w:type="dxa"/>
          <w:left w:w="108" w:type="dxa"/>
          <w:bottom w:w="0" w:type="dxa"/>
          <w:right w:w="108" w:type="dxa"/>
        </w:tblCellMar>
      </w:tblPr>
      <w:tblGrid>
        <w:gridCol w:w="1305"/>
        <w:gridCol w:w="1982"/>
        <w:gridCol w:w="5234"/>
      </w:tblGrid>
      <w:tr>
        <w:tblPrEx>
          <w:tblCellMar>
            <w:top w:w="0" w:type="dxa"/>
            <w:left w:w="108" w:type="dxa"/>
            <w:bottom w:w="0" w:type="dxa"/>
            <w:right w:w="108" w:type="dxa"/>
          </w:tblCellMar>
        </w:tblPrEx>
        <w:trPr>
          <w:trHeight w:val="285" w:hRule="atLeast"/>
          <w:tblHeader/>
        </w:trPr>
        <w:tc>
          <w:tcPr>
            <w:tcW w:w="766"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textAlignment w:val="center"/>
              <w:rPr>
                <w:rFonts w:ascii="仿宋" w:hAnsi="仿宋" w:eastAsia="仿宋" w:cs="仿宋"/>
              </w:rPr>
            </w:pPr>
            <w:r>
              <w:rPr>
                <w:rFonts w:hint="eastAsia" w:ascii="仿宋" w:hAnsi="仿宋" w:eastAsia="仿宋" w:cs="仿宋"/>
              </w:rPr>
              <w:t>对接系统</w:t>
            </w:r>
          </w:p>
        </w:tc>
        <w:tc>
          <w:tcPr>
            <w:tcW w:w="1163"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center"/>
              <w:rPr>
                <w:rFonts w:ascii="仿宋" w:hAnsi="仿宋" w:eastAsia="仿宋" w:cs="仿宋"/>
              </w:rPr>
            </w:pPr>
            <w:r>
              <w:rPr>
                <w:rFonts w:hint="eastAsia" w:ascii="仿宋" w:hAnsi="仿宋" w:eastAsia="仿宋" w:cs="仿宋"/>
              </w:rPr>
              <w:t>功能</w:t>
            </w:r>
          </w:p>
        </w:tc>
        <w:tc>
          <w:tcPr>
            <w:tcW w:w="3071" w:type="pct"/>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ind w:firstLine="0" w:firstLineChars="0"/>
              <w:jc w:val="center"/>
              <w:textAlignment w:val="center"/>
              <w:rPr>
                <w:rFonts w:ascii="仿宋" w:hAnsi="仿宋" w:eastAsia="仿宋" w:cs="仿宋"/>
              </w:rPr>
            </w:pPr>
            <w:r>
              <w:rPr>
                <w:rFonts w:hint="eastAsia" w:ascii="仿宋" w:hAnsi="仿宋" w:eastAsia="仿宋" w:cs="仿宋"/>
              </w:rPr>
              <w:t>功能描述</w:t>
            </w:r>
          </w:p>
        </w:tc>
      </w:tr>
      <w:tr>
        <w:tblPrEx>
          <w:tblCellMar>
            <w:top w:w="0" w:type="dxa"/>
            <w:left w:w="108" w:type="dxa"/>
            <w:bottom w:w="0" w:type="dxa"/>
            <w:right w:w="108" w:type="dxa"/>
          </w:tblCellMar>
        </w:tblPrEx>
        <w:trPr>
          <w:trHeight w:val="285" w:hRule="atLeast"/>
        </w:trPr>
        <w:tc>
          <w:tcPr>
            <w:tcW w:w="766" w:type="pct"/>
            <w:vMerge w:val="restart"/>
            <w:tcBorders>
              <w:top w:val="single" w:color="000000" w:sz="4" w:space="0"/>
              <w:left w:val="single" w:color="000000" w:sz="4" w:space="0"/>
              <w:bottom w:val="nil"/>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His</w:t>
            </w: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科室资料同步</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同步医院科室信息</w:t>
            </w:r>
          </w:p>
        </w:tc>
      </w:tr>
      <w:tr>
        <w:tblPrEx>
          <w:tblCellMar>
            <w:top w:w="0" w:type="dxa"/>
            <w:left w:w="108" w:type="dxa"/>
            <w:bottom w:w="0" w:type="dxa"/>
            <w:right w:w="108" w:type="dxa"/>
          </w:tblCellMar>
        </w:tblPrEx>
        <w:trPr>
          <w:trHeight w:val="285" w:hRule="atLeast"/>
        </w:trPr>
        <w:tc>
          <w:tcPr>
            <w:tcW w:w="766" w:type="pct"/>
            <w:vMerge w:val="continue"/>
            <w:tcBorders>
              <w:top w:val="single" w:color="000000" w:sz="4" w:space="0"/>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员工资料同步</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同步医院员工信息</w:t>
            </w:r>
          </w:p>
        </w:tc>
      </w:tr>
      <w:tr>
        <w:tblPrEx>
          <w:tblCellMar>
            <w:top w:w="0" w:type="dxa"/>
            <w:left w:w="108" w:type="dxa"/>
            <w:bottom w:w="0" w:type="dxa"/>
            <w:right w:w="108" w:type="dxa"/>
          </w:tblCellMar>
        </w:tblPrEx>
        <w:trPr>
          <w:trHeight w:val="285" w:hRule="atLeast"/>
        </w:trPr>
        <w:tc>
          <w:tcPr>
            <w:tcW w:w="766" w:type="pct"/>
            <w:vMerge w:val="continue"/>
            <w:tcBorders>
              <w:top w:val="single" w:color="000000" w:sz="4" w:space="0"/>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单个患者信息获取</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实时获取患者基本信息</w:t>
            </w:r>
          </w:p>
        </w:tc>
      </w:tr>
      <w:tr>
        <w:tblPrEx>
          <w:tblCellMar>
            <w:top w:w="0" w:type="dxa"/>
            <w:left w:w="108" w:type="dxa"/>
            <w:bottom w:w="0" w:type="dxa"/>
            <w:right w:w="108" w:type="dxa"/>
          </w:tblCellMar>
        </w:tblPrEx>
        <w:trPr>
          <w:trHeight w:val="285" w:hRule="atLeast"/>
        </w:trPr>
        <w:tc>
          <w:tcPr>
            <w:tcW w:w="766" w:type="pct"/>
            <w:vMerge w:val="continue"/>
            <w:tcBorders>
              <w:top w:val="single" w:color="000000" w:sz="4" w:space="0"/>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全院住院患者信息</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同步全院住院患者信息，实现血型分布统计等功能</w:t>
            </w:r>
          </w:p>
        </w:tc>
      </w:tr>
      <w:tr>
        <w:tblPrEx>
          <w:tblCellMar>
            <w:top w:w="0" w:type="dxa"/>
            <w:left w:w="108" w:type="dxa"/>
            <w:bottom w:w="0" w:type="dxa"/>
            <w:right w:w="108" w:type="dxa"/>
          </w:tblCellMar>
        </w:tblPrEx>
        <w:trPr>
          <w:trHeight w:val="285" w:hRule="atLeast"/>
        </w:trPr>
        <w:tc>
          <w:tcPr>
            <w:tcW w:w="766" w:type="pct"/>
            <w:vMerge w:val="continue"/>
            <w:tcBorders>
              <w:top w:val="single" w:color="000000" w:sz="4" w:space="0"/>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创建输血医嘱</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根据输血申请单产生输血医嘱</w:t>
            </w:r>
          </w:p>
        </w:tc>
      </w:tr>
      <w:tr>
        <w:tblPrEx>
          <w:tblCellMar>
            <w:top w:w="0" w:type="dxa"/>
            <w:left w:w="108" w:type="dxa"/>
            <w:bottom w:w="0" w:type="dxa"/>
            <w:right w:w="108" w:type="dxa"/>
          </w:tblCellMar>
        </w:tblPrEx>
        <w:trPr>
          <w:trHeight w:val="285" w:hRule="atLeast"/>
        </w:trPr>
        <w:tc>
          <w:tcPr>
            <w:tcW w:w="766" w:type="pct"/>
            <w:vMerge w:val="continue"/>
            <w:tcBorders>
              <w:top w:val="single" w:color="000000" w:sz="4" w:space="0"/>
              <w:left w:val="single" w:color="000000" w:sz="4" w:space="0"/>
              <w:bottom w:val="nil"/>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仿宋" w:hAnsi="仿宋" w:eastAsia="仿宋" w:cs="仿宋"/>
              </w:rPr>
            </w:pPr>
            <w:r>
              <w:rPr>
                <w:rFonts w:hint="eastAsia" w:ascii="仿宋" w:hAnsi="仿宋" w:eastAsia="仿宋" w:cs="仿宋"/>
              </w:rPr>
              <w:t>推送输血科费用</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实时推送备血发血过程中产生的费用</w:t>
            </w:r>
          </w:p>
        </w:tc>
      </w:tr>
      <w:tr>
        <w:tblPrEx>
          <w:tblCellMar>
            <w:top w:w="0" w:type="dxa"/>
            <w:left w:w="108" w:type="dxa"/>
            <w:bottom w:w="0" w:type="dxa"/>
            <w:right w:w="108" w:type="dxa"/>
          </w:tblCellMar>
        </w:tblPrEx>
        <w:trPr>
          <w:trHeight w:val="570" w:hRule="atLeast"/>
        </w:trPr>
        <w:tc>
          <w:tcPr>
            <w:tcW w:w="766"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Lis</w:t>
            </w: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患者检验信息</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对接检验系统，自动获取患者输血前的检验信息，包括血常规，凝血四项，感染四项</w:t>
            </w:r>
          </w:p>
        </w:tc>
      </w:tr>
      <w:tr>
        <w:tblPrEx>
          <w:tblCellMar>
            <w:top w:w="0" w:type="dxa"/>
            <w:left w:w="108" w:type="dxa"/>
            <w:bottom w:w="0" w:type="dxa"/>
            <w:right w:w="108" w:type="dxa"/>
          </w:tblCellMar>
        </w:tblPrEx>
        <w:trPr>
          <w:trHeight w:val="285" w:hRule="atLeast"/>
        </w:trPr>
        <w:tc>
          <w:tcPr>
            <w:tcW w:w="766" w:type="pct"/>
            <w:vMerge w:val="restart"/>
            <w:tcBorders>
              <w:top w:val="nil"/>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移动护理</w:t>
            </w: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配血标本查询</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通过标本号查询配血标本信息</w:t>
            </w:r>
          </w:p>
        </w:tc>
      </w:tr>
      <w:tr>
        <w:tblPrEx>
          <w:tblCellMar>
            <w:top w:w="0" w:type="dxa"/>
            <w:left w:w="108" w:type="dxa"/>
            <w:bottom w:w="0" w:type="dxa"/>
            <w:right w:w="108" w:type="dxa"/>
          </w:tblCellMar>
        </w:tblPrEx>
        <w:trPr>
          <w:trHeight w:val="285" w:hRule="atLeast"/>
        </w:trPr>
        <w:tc>
          <w:tcPr>
            <w:tcW w:w="766"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标本采集</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提供标准接口给移动护理调用，记录标本采集信息</w:t>
            </w:r>
          </w:p>
        </w:tc>
      </w:tr>
      <w:tr>
        <w:tblPrEx>
          <w:tblCellMar>
            <w:top w:w="0" w:type="dxa"/>
            <w:left w:w="108" w:type="dxa"/>
            <w:bottom w:w="0" w:type="dxa"/>
            <w:right w:w="108" w:type="dxa"/>
          </w:tblCellMar>
        </w:tblPrEx>
        <w:trPr>
          <w:trHeight w:val="285" w:hRule="atLeast"/>
        </w:trPr>
        <w:tc>
          <w:tcPr>
            <w:tcW w:w="766"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发血信息查询</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通过血液流水号或者住院号查询发血信息</w:t>
            </w:r>
          </w:p>
        </w:tc>
      </w:tr>
      <w:tr>
        <w:tblPrEx>
          <w:tblCellMar>
            <w:top w:w="0" w:type="dxa"/>
            <w:left w:w="108" w:type="dxa"/>
            <w:bottom w:w="0" w:type="dxa"/>
            <w:right w:w="108" w:type="dxa"/>
          </w:tblCellMar>
        </w:tblPrEx>
        <w:trPr>
          <w:trHeight w:val="285" w:hRule="atLeast"/>
        </w:trPr>
        <w:tc>
          <w:tcPr>
            <w:tcW w:w="766"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血液入科确认</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提供标准接口给移动护理调用，记录血液入科信息</w:t>
            </w:r>
          </w:p>
        </w:tc>
      </w:tr>
      <w:tr>
        <w:tblPrEx>
          <w:tblCellMar>
            <w:top w:w="0" w:type="dxa"/>
            <w:left w:w="108" w:type="dxa"/>
            <w:bottom w:w="0" w:type="dxa"/>
            <w:right w:w="108" w:type="dxa"/>
          </w:tblCellMar>
        </w:tblPrEx>
        <w:trPr>
          <w:trHeight w:val="285" w:hRule="atLeast"/>
        </w:trPr>
        <w:tc>
          <w:tcPr>
            <w:tcW w:w="766"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输血前核对</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提供标准接口给移动护理调用，记录输血前核对信息</w:t>
            </w:r>
          </w:p>
        </w:tc>
      </w:tr>
      <w:tr>
        <w:tblPrEx>
          <w:tblCellMar>
            <w:top w:w="0" w:type="dxa"/>
            <w:left w:w="108" w:type="dxa"/>
            <w:bottom w:w="0" w:type="dxa"/>
            <w:right w:w="108" w:type="dxa"/>
          </w:tblCellMar>
        </w:tblPrEx>
        <w:trPr>
          <w:trHeight w:val="570" w:hRule="atLeast"/>
        </w:trPr>
        <w:tc>
          <w:tcPr>
            <w:tcW w:w="766"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输血15分钟核对</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提供标准接口给移动护理调用，记录输血15分钟核对信息</w:t>
            </w:r>
          </w:p>
        </w:tc>
      </w:tr>
      <w:tr>
        <w:tblPrEx>
          <w:tblCellMar>
            <w:top w:w="0" w:type="dxa"/>
            <w:left w:w="108" w:type="dxa"/>
            <w:bottom w:w="0" w:type="dxa"/>
            <w:right w:w="108" w:type="dxa"/>
          </w:tblCellMar>
        </w:tblPrEx>
        <w:trPr>
          <w:trHeight w:val="285" w:hRule="atLeast"/>
        </w:trPr>
        <w:tc>
          <w:tcPr>
            <w:tcW w:w="766" w:type="pct"/>
            <w:vMerge w:val="continue"/>
            <w:tcBorders>
              <w:top w:val="nil"/>
              <w:left w:val="single" w:color="000000" w:sz="4" w:space="0"/>
              <w:bottom w:val="single" w:color="000000" w:sz="4" w:space="0"/>
              <w:right w:val="single" w:color="000000" w:sz="4" w:space="0"/>
            </w:tcBorders>
            <w:vAlign w:val="center"/>
          </w:tcPr>
          <w:p>
            <w:pPr>
              <w:ind w:firstLine="0" w:firstLineChars="0"/>
              <w:jc w:val="center"/>
              <w:rPr>
                <w:rFonts w:ascii="仿宋" w:hAnsi="仿宋" w:eastAsia="仿宋" w:cs="仿宋"/>
              </w:rPr>
            </w:pP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输血后核对</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提供标准接口给移动护理调用，记录输血后核对信息</w:t>
            </w:r>
          </w:p>
        </w:tc>
      </w:tr>
      <w:tr>
        <w:tblPrEx>
          <w:tblCellMar>
            <w:top w:w="0" w:type="dxa"/>
            <w:left w:w="108" w:type="dxa"/>
            <w:bottom w:w="0" w:type="dxa"/>
            <w:right w:w="108" w:type="dxa"/>
          </w:tblCellMar>
        </w:tblPrEx>
        <w:trPr>
          <w:trHeight w:val="855" w:hRule="atLeast"/>
        </w:trPr>
        <w:tc>
          <w:tcPr>
            <w:tcW w:w="766"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电子病历</w:t>
            </w: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输血病程记录</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把输血前，输血过程，输血后评价信息按医院模板拼接好，提供标准接口给电子病历调用，插入到电子病历系统</w:t>
            </w:r>
          </w:p>
        </w:tc>
      </w:tr>
      <w:tr>
        <w:tblPrEx>
          <w:tblCellMar>
            <w:top w:w="0" w:type="dxa"/>
            <w:left w:w="108" w:type="dxa"/>
            <w:bottom w:w="0" w:type="dxa"/>
            <w:right w:w="108" w:type="dxa"/>
          </w:tblCellMar>
        </w:tblPrEx>
        <w:trPr>
          <w:trHeight w:val="570" w:hRule="atLeast"/>
        </w:trPr>
        <w:tc>
          <w:tcPr>
            <w:tcW w:w="766" w:type="pct"/>
            <w:tcBorders>
              <w:top w:val="single" w:color="000000" w:sz="4" w:space="0"/>
              <w:left w:val="single" w:color="000000" w:sz="4" w:space="0"/>
              <w:bottom w:val="nil"/>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血站联网</w:t>
            </w:r>
          </w:p>
        </w:tc>
        <w:tc>
          <w:tcPr>
            <w:tcW w:w="1163" w:type="pct"/>
            <w:tcBorders>
              <w:top w:val="single" w:color="000000" w:sz="4" w:space="0"/>
              <w:left w:val="single" w:color="000000" w:sz="4" w:space="0"/>
              <w:bottom w:val="nil"/>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血站出库单下载</w:t>
            </w:r>
          </w:p>
        </w:tc>
        <w:tc>
          <w:tcPr>
            <w:tcW w:w="3071" w:type="pct"/>
            <w:tcBorders>
              <w:top w:val="single" w:color="000000" w:sz="4" w:space="0"/>
              <w:left w:val="single" w:color="000000" w:sz="4" w:space="0"/>
              <w:bottom w:val="nil"/>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支持对接血液中心，下载出库单，解析出库明细，实现血液一键入库</w:t>
            </w:r>
          </w:p>
        </w:tc>
      </w:tr>
      <w:tr>
        <w:tblPrEx>
          <w:tblCellMar>
            <w:top w:w="0" w:type="dxa"/>
            <w:left w:w="108" w:type="dxa"/>
            <w:bottom w:w="0" w:type="dxa"/>
            <w:right w:w="108" w:type="dxa"/>
          </w:tblCellMar>
        </w:tblPrEx>
        <w:trPr>
          <w:trHeight w:val="855" w:hRule="atLeast"/>
        </w:trPr>
        <w:tc>
          <w:tcPr>
            <w:tcW w:w="766"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手麻</w:t>
            </w: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全院手术信息</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支持对接手麻系统，获取全院所有手术的手术登记，稀释式自体输血量，回收式自体输血量等信息，用于全年用血统计，手术用血分析</w:t>
            </w:r>
          </w:p>
        </w:tc>
      </w:tr>
      <w:tr>
        <w:tblPrEx>
          <w:tblCellMar>
            <w:top w:w="0" w:type="dxa"/>
            <w:left w:w="108" w:type="dxa"/>
            <w:bottom w:w="0" w:type="dxa"/>
            <w:right w:w="108" w:type="dxa"/>
          </w:tblCellMar>
        </w:tblPrEx>
        <w:trPr>
          <w:trHeight w:val="855" w:hRule="atLeast"/>
        </w:trPr>
        <w:tc>
          <w:tcPr>
            <w:tcW w:w="766"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系统接口开发</w:t>
            </w:r>
          </w:p>
        </w:tc>
        <w:tc>
          <w:tcPr>
            <w:tcW w:w="116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实现数据互联互通</w:t>
            </w:r>
          </w:p>
        </w:tc>
        <w:tc>
          <w:tcPr>
            <w:tcW w:w="307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仿宋" w:hAnsi="仿宋" w:eastAsia="仿宋" w:cs="仿宋"/>
              </w:rPr>
            </w:pPr>
            <w:r>
              <w:rPr>
                <w:rFonts w:hint="eastAsia" w:ascii="仿宋" w:hAnsi="仿宋" w:eastAsia="仿宋" w:cs="仿宋"/>
              </w:rPr>
              <w:t>实现与医院相关系统的数据对接和业务协同，满足医院互联互通的评测要求</w:t>
            </w:r>
          </w:p>
        </w:tc>
      </w:tr>
    </w:tbl>
    <w:p>
      <w:pPr>
        <w:ind w:firstLine="480"/>
      </w:pPr>
    </w:p>
    <w:p>
      <w:pPr>
        <w:pStyle w:val="11"/>
        <w:ind w:firstLine="240"/>
      </w:pPr>
    </w:p>
    <w:sectPr>
      <w:pgSz w:w="11905" w:h="16837" w:orient="landscape"/>
      <w:pgMar w:top="1440" w:right="1800" w:bottom="1440" w:left="1800" w:header="850" w:footer="99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A277E"/>
    <w:multiLevelType w:val="multilevel"/>
    <w:tmpl w:val="3B5A277E"/>
    <w:lvl w:ilvl="0" w:tentative="0">
      <w:start w:val="1"/>
      <w:numFmt w:val="chineseCountingThousand"/>
      <w:pStyle w:val="2"/>
      <w:lvlText w:val="%1"/>
      <w:lvlJc w:val="left"/>
      <w:pPr>
        <w:ind w:left="0" w:firstLine="0"/>
      </w:pPr>
      <w:rPr>
        <w:rFonts w:hint="eastAsia"/>
      </w:rPr>
    </w:lvl>
    <w:lvl w:ilvl="1" w:tentative="0">
      <w:start w:val="1"/>
      <w:numFmt w:val="decimal"/>
      <w:pStyle w:val="3"/>
      <w:isLgl/>
      <w:lvlText w:val="%1.%2"/>
      <w:lvlJc w:val="left"/>
      <w:pPr>
        <w:ind w:left="0" w:firstLine="0"/>
      </w:pPr>
      <w:rPr>
        <w:rFonts w:hint="default" w:ascii="Times New Roman" w:hAnsi="Times New Roman" w:eastAsia="宋体"/>
      </w:rPr>
    </w:lvl>
    <w:lvl w:ilvl="2" w:tentative="0">
      <w:start w:val="1"/>
      <w:numFmt w:val="decimal"/>
      <w:pStyle w:val="4"/>
      <w:isLgl/>
      <w:lvlText w:val="%1.%2.%3"/>
      <w:lvlJc w:val="left"/>
      <w:pPr>
        <w:ind w:left="0" w:firstLine="0"/>
      </w:pPr>
      <w:rPr>
        <w:rFonts w:hint="default" w:ascii="Times New Roman" w:hAnsi="Times New Roman" w:eastAsia="宋体"/>
      </w:rPr>
    </w:lvl>
    <w:lvl w:ilvl="3" w:tentative="0">
      <w:start w:val="1"/>
      <w:numFmt w:val="decimal"/>
      <w:pStyle w:val="5"/>
      <w:isLgl/>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003119"/>
    <w:rsid w:val="00021E12"/>
    <w:rsid w:val="000565A6"/>
    <w:rsid w:val="00066DCB"/>
    <w:rsid w:val="000918D8"/>
    <w:rsid w:val="0009294F"/>
    <w:rsid w:val="000D5EFD"/>
    <w:rsid w:val="000F2D3A"/>
    <w:rsid w:val="000F67EF"/>
    <w:rsid w:val="00122E11"/>
    <w:rsid w:val="001454C2"/>
    <w:rsid w:val="00164B03"/>
    <w:rsid w:val="00192D51"/>
    <w:rsid w:val="001A1B31"/>
    <w:rsid w:val="001A2B04"/>
    <w:rsid w:val="001A2FAB"/>
    <w:rsid w:val="001A30FF"/>
    <w:rsid w:val="001A3D94"/>
    <w:rsid w:val="00201953"/>
    <w:rsid w:val="00201AC6"/>
    <w:rsid w:val="0022242C"/>
    <w:rsid w:val="002233BD"/>
    <w:rsid w:val="00245AF8"/>
    <w:rsid w:val="00264B20"/>
    <w:rsid w:val="002714DB"/>
    <w:rsid w:val="0027199D"/>
    <w:rsid w:val="00271F48"/>
    <w:rsid w:val="00280C9F"/>
    <w:rsid w:val="00285FA4"/>
    <w:rsid w:val="002B2C33"/>
    <w:rsid w:val="002C6D6C"/>
    <w:rsid w:val="002E18A3"/>
    <w:rsid w:val="002E6044"/>
    <w:rsid w:val="00350E52"/>
    <w:rsid w:val="003524F1"/>
    <w:rsid w:val="003578E6"/>
    <w:rsid w:val="00375A16"/>
    <w:rsid w:val="003930B0"/>
    <w:rsid w:val="003D53E2"/>
    <w:rsid w:val="003D6C04"/>
    <w:rsid w:val="003E032A"/>
    <w:rsid w:val="003F51B3"/>
    <w:rsid w:val="0041372B"/>
    <w:rsid w:val="00414654"/>
    <w:rsid w:val="004300D2"/>
    <w:rsid w:val="00433925"/>
    <w:rsid w:val="00440F6B"/>
    <w:rsid w:val="00443998"/>
    <w:rsid w:val="0045183B"/>
    <w:rsid w:val="00453518"/>
    <w:rsid w:val="00457597"/>
    <w:rsid w:val="004612DE"/>
    <w:rsid w:val="004C3389"/>
    <w:rsid w:val="004E50F9"/>
    <w:rsid w:val="004F5CDC"/>
    <w:rsid w:val="00521F58"/>
    <w:rsid w:val="0052608C"/>
    <w:rsid w:val="005313F2"/>
    <w:rsid w:val="0053624A"/>
    <w:rsid w:val="00573940"/>
    <w:rsid w:val="00576A94"/>
    <w:rsid w:val="00585497"/>
    <w:rsid w:val="00593D40"/>
    <w:rsid w:val="005961B3"/>
    <w:rsid w:val="005B790D"/>
    <w:rsid w:val="005C3252"/>
    <w:rsid w:val="005E5177"/>
    <w:rsid w:val="00612624"/>
    <w:rsid w:val="00613F88"/>
    <w:rsid w:val="0062252D"/>
    <w:rsid w:val="00625FDE"/>
    <w:rsid w:val="00634743"/>
    <w:rsid w:val="006426F1"/>
    <w:rsid w:val="00644919"/>
    <w:rsid w:val="00650FEE"/>
    <w:rsid w:val="00654F2C"/>
    <w:rsid w:val="00656060"/>
    <w:rsid w:val="00657569"/>
    <w:rsid w:val="00670C52"/>
    <w:rsid w:val="006744F4"/>
    <w:rsid w:val="00693430"/>
    <w:rsid w:val="006C723D"/>
    <w:rsid w:val="006D4096"/>
    <w:rsid w:val="007068DC"/>
    <w:rsid w:val="007203E7"/>
    <w:rsid w:val="00731190"/>
    <w:rsid w:val="007354E1"/>
    <w:rsid w:val="00745220"/>
    <w:rsid w:val="00747424"/>
    <w:rsid w:val="007669A5"/>
    <w:rsid w:val="00774264"/>
    <w:rsid w:val="007946EE"/>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E25EA"/>
    <w:rsid w:val="008F152D"/>
    <w:rsid w:val="008F7A0A"/>
    <w:rsid w:val="00913711"/>
    <w:rsid w:val="00953FF8"/>
    <w:rsid w:val="0095525E"/>
    <w:rsid w:val="00963E7D"/>
    <w:rsid w:val="00970F4F"/>
    <w:rsid w:val="0097796D"/>
    <w:rsid w:val="00992DBF"/>
    <w:rsid w:val="009965C7"/>
    <w:rsid w:val="009C6EE3"/>
    <w:rsid w:val="009D0E57"/>
    <w:rsid w:val="009E0DBB"/>
    <w:rsid w:val="009E2F13"/>
    <w:rsid w:val="009E408F"/>
    <w:rsid w:val="009F0664"/>
    <w:rsid w:val="009F469F"/>
    <w:rsid w:val="00A11C02"/>
    <w:rsid w:val="00A201CF"/>
    <w:rsid w:val="00A34F5A"/>
    <w:rsid w:val="00A4510D"/>
    <w:rsid w:val="00A526C5"/>
    <w:rsid w:val="00A817F6"/>
    <w:rsid w:val="00AA28FD"/>
    <w:rsid w:val="00AA6765"/>
    <w:rsid w:val="00AD2D97"/>
    <w:rsid w:val="00AE450C"/>
    <w:rsid w:val="00AE5D4B"/>
    <w:rsid w:val="00B155C5"/>
    <w:rsid w:val="00B16332"/>
    <w:rsid w:val="00B25375"/>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46EF1"/>
    <w:rsid w:val="00C54C73"/>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A22C3"/>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63A3D"/>
    <w:rsid w:val="00F91B93"/>
    <w:rsid w:val="00FA2FAD"/>
    <w:rsid w:val="00FA75B9"/>
    <w:rsid w:val="00FB44F3"/>
    <w:rsid w:val="00FE1481"/>
    <w:rsid w:val="00FE7E87"/>
    <w:rsid w:val="01050944"/>
    <w:rsid w:val="0AFE53BA"/>
    <w:rsid w:val="0EF56F8E"/>
    <w:rsid w:val="20700ABB"/>
    <w:rsid w:val="28BF71F2"/>
    <w:rsid w:val="2CF75313"/>
    <w:rsid w:val="347C6618"/>
    <w:rsid w:val="37310572"/>
    <w:rsid w:val="4B851AD0"/>
    <w:rsid w:val="4DDB31F5"/>
    <w:rsid w:val="5AAE2166"/>
    <w:rsid w:val="5EB94B34"/>
    <w:rsid w:val="618D2CE4"/>
    <w:rsid w:val="632F43F6"/>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Times New Roman" w:hAnsi="Times New Roman" w:eastAsia="宋体" w:cstheme="minorBidi"/>
      <w:kern w:val="2"/>
      <w:sz w:val="24"/>
      <w:lang w:val="en-US" w:eastAsia="zh-CN" w:bidi="ar-SA"/>
    </w:rPr>
  </w:style>
  <w:style w:type="paragraph" w:styleId="2">
    <w:name w:val="heading 1"/>
    <w:basedOn w:val="1"/>
    <w:next w:val="1"/>
    <w:link w:val="31"/>
    <w:autoRedefine/>
    <w:qFormat/>
    <w:uiPriority w:val="9"/>
    <w:pPr>
      <w:keepNext/>
      <w:keepLines/>
      <w:numPr>
        <w:ilvl w:val="0"/>
        <w:numId w:val="1"/>
      </w:numPr>
      <w:spacing w:before="340" w:after="340"/>
      <w:ind w:firstLineChars="0"/>
      <w:outlineLvl w:val="0"/>
    </w:pPr>
    <w:rPr>
      <w:b/>
      <w:bCs/>
      <w:kern w:val="44"/>
      <w:sz w:val="30"/>
      <w:szCs w:val="44"/>
    </w:rPr>
  </w:style>
  <w:style w:type="paragraph" w:styleId="3">
    <w:name w:val="heading 2"/>
    <w:basedOn w:val="1"/>
    <w:next w:val="1"/>
    <w:autoRedefine/>
    <w:unhideWhenUsed/>
    <w:qFormat/>
    <w:uiPriority w:val="9"/>
    <w:pPr>
      <w:keepNext/>
      <w:keepLines/>
      <w:numPr>
        <w:ilvl w:val="1"/>
        <w:numId w:val="1"/>
      </w:numPr>
      <w:spacing w:before="260" w:after="260"/>
      <w:ind w:firstLineChars="0"/>
      <w:outlineLvl w:val="1"/>
    </w:pPr>
    <w:rPr>
      <w:rFonts w:cstheme="majorBidi"/>
      <w:b/>
      <w:sz w:val="30"/>
    </w:rPr>
  </w:style>
  <w:style w:type="paragraph" w:styleId="4">
    <w:name w:val="heading 3"/>
    <w:basedOn w:val="1"/>
    <w:next w:val="1"/>
    <w:autoRedefine/>
    <w:unhideWhenUsed/>
    <w:qFormat/>
    <w:uiPriority w:val="9"/>
    <w:pPr>
      <w:keepNext/>
      <w:keepLines/>
      <w:numPr>
        <w:ilvl w:val="2"/>
        <w:numId w:val="1"/>
      </w:numPr>
      <w:spacing w:before="260" w:after="260"/>
      <w:ind w:firstLineChars="0"/>
      <w:outlineLvl w:val="2"/>
    </w:pPr>
    <w:rPr>
      <w:b/>
      <w:sz w:val="30"/>
    </w:rPr>
  </w:style>
  <w:style w:type="paragraph" w:styleId="5">
    <w:name w:val="heading 4"/>
    <w:basedOn w:val="1"/>
    <w:next w:val="1"/>
    <w:autoRedefine/>
    <w:unhideWhenUsed/>
    <w:qFormat/>
    <w:uiPriority w:val="9"/>
    <w:pPr>
      <w:keepNext/>
      <w:keepLines/>
      <w:numPr>
        <w:ilvl w:val="3"/>
        <w:numId w:val="1"/>
      </w:numPr>
      <w:spacing w:before="260" w:after="260"/>
      <w:ind w:firstLineChars="0"/>
      <w:outlineLvl w:val="3"/>
    </w:pPr>
    <w:rPr>
      <w:rFonts w:cstheme="majorBidi"/>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annotation text"/>
    <w:basedOn w:val="1"/>
    <w:autoRedefine/>
    <w:qFormat/>
    <w:uiPriority w:val="0"/>
    <w:rPr>
      <w:rFonts w:ascii="Calibri" w:hAnsi="Calibri" w:cs="Calibri"/>
    </w:rPr>
  </w:style>
  <w:style w:type="paragraph" w:styleId="8">
    <w:name w:val="Body Text"/>
    <w:basedOn w:val="1"/>
    <w:next w:val="1"/>
    <w:qFormat/>
    <w:uiPriority w:val="0"/>
    <w:pPr>
      <w:ind w:left="637"/>
    </w:pPr>
    <w:rPr>
      <w:rFonts w:ascii="宋体" w:hAnsi="宋体" w:cs="宋体"/>
      <w:kern w:val="0"/>
    </w:rPr>
  </w:style>
  <w:style w:type="paragraph" w:styleId="9">
    <w:name w:val="footer"/>
    <w:basedOn w:val="1"/>
    <w:autoRedefine/>
    <w:qFormat/>
    <w:uiPriority w:val="0"/>
    <w:rPr>
      <w:sz w:val="18"/>
    </w:rPr>
  </w:style>
  <w:style w:type="paragraph" w:styleId="10">
    <w:name w:val="header"/>
    <w:basedOn w:val="1"/>
    <w:autoRedefine/>
    <w:qFormat/>
    <w:uiPriority w:val="0"/>
    <w:pPr>
      <w:pBdr>
        <w:bottom w:val="single" w:color="000000" w:sz="6" w:space="1"/>
      </w:pBdr>
      <w:jc w:val="center"/>
    </w:pPr>
    <w:rPr>
      <w:sz w:val="18"/>
    </w:rPr>
  </w:style>
  <w:style w:type="paragraph" w:styleId="11">
    <w:name w:val="Body Text First Indent"/>
    <w:basedOn w:val="8"/>
    <w:autoRedefine/>
    <w:qFormat/>
    <w:uiPriority w:val="0"/>
    <w:pPr>
      <w:ind w:firstLine="420" w:firstLineChars="100"/>
    </w:pPr>
  </w:style>
  <w:style w:type="table" w:styleId="13">
    <w:name w:val="Table Grid"/>
    <w:basedOn w:val="12"/>
    <w:autoRedefine/>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annotation reference"/>
    <w:autoRedefine/>
    <w:qFormat/>
    <w:uiPriority w:val="0"/>
    <w:rPr>
      <w:sz w:val="21"/>
    </w:rPr>
  </w:style>
  <w:style w:type="character" w:customStyle="1" w:styleId="17">
    <w:name w:val="标题 3 字符"/>
    <w:basedOn w:val="14"/>
    <w:autoRedefine/>
    <w:qFormat/>
    <w:uiPriority w:val="0"/>
    <w:rPr>
      <w:b/>
      <w:kern w:val="2"/>
      <w:sz w:val="32"/>
    </w:rPr>
  </w:style>
  <w:style w:type="character" w:customStyle="1" w:styleId="18">
    <w:name w:val="标题 4 字符"/>
    <w:basedOn w:val="14"/>
    <w:autoRedefine/>
    <w:qFormat/>
    <w:uiPriority w:val="0"/>
    <w:rPr>
      <w:rFonts w:asciiTheme="majorHAnsi" w:hAnsiTheme="majorHAnsi" w:eastAsiaTheme="majorEastAsia" w:cstheme="majorBidi"/>
      <w:b/>
      <w:kern w:val="2"/>
      <w:sz w:val="28"/>
    </w:rPr>
  </w:style>
  <w:style w:type="character" w:customStyle="1" w:styleId="19">
    <w:name w:val="正文文本 字符"/>
    <w:basedOn w:val="14"/>
    <w:autoRedefine/>
    <w:qFormat/>
    <w:uiPriority w:val="0"/>
    <w:rPr>
      <w:rFonts w:ascii="宋体" w:hAnsi="宋体" w:eastAsia="宋体" w:cs="宋体"/>
      <w:sz w:val="21"/>
    </w:rPr>
  </w:style>
  <w:style w:type="paragraph" w:customStyle="1" w:styleId="20">
    <w:name w:val="正文缩进_0"/>
    <w:basedOn w:val="21"/>
    <w:autoRedefine/>
    <w:qFormat/>
    <w:uiPriority w:val="0"/>
    <w:pPr>
      <w:ind w:firstLine="420"/>
    </w:pPr>
    <w:rPr>
      <w:rFonts w:ascii="Times New Roman" w:hAnsi="Times New Roman"/>
      <w:kern w:val="0"/>
    </w:rPr>
  </w:style>
  <w:style w:type="paragraph" w:customStyle="1" w:styleId="21">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2">
    <w:name w:val="批注文字 字符1"/>
    <w:autoRedefine/>
    <w:qFormat/>
    <w:uiPriority w:val="0"/>
    <w:rPr>
      <w:rFonts w:ascii="Calibri" w:hAnsi="Calibri" w:eastAsia="宋体" w:cs="Calibri"/>
      <w:kern w:val="2"/>
      <w:sz w:val="21"/>
    </w:rPr>
  </w:style>
  <w:style w:type="paragraph" w:customStyle="1" w:styleId="23">
    <w:name w:val="列出段落1"/>
    <w:basedOn w:val="1"/>
    <w:autoRedefine/>
    <w:qFormat/>
    <w:uiPriority w:val="0"/>
    <w:pPr>
      <w:ind w:firstLine="420"/>
    </w:pPr>
    <w:rPr>
      <w:rFonts w:cs="Times New Roman"/>
    </w:rPr>
  </w:style>
  <w:style w:type="character" w:customStyle="1" w:styleId="24">
    <w:name w:val="正文缩进 Char_0"/>
    <w:autoRedefine/>
    <w:qFormat/>
    <w:uiPriority w:val="0"/>
    <w:rPr>
      <w:rFonts w:ascii="Times New Roman" w:hAnsi="Times New Roman" w:eastAsia="宋体" w:cs="Times New Roman"/>
      <w:sz w:val="21"/>
    </w:rPr>
  </w:style>
  <w:style w:type="character" w:customStyle="1" w:styleId="25">
    <w:name w:val="页脚 字符"/>
    <w:basedOn w:val="14"/>
    <w:autoRedefine/>
    <w:qFormat/>
    <w:uiPriority w:val="0"/>
    <w:rPr>
      <w:kern w:val="2"/>
      <w:sz w:val="18"/>
    </w:rPr>
  </w:style>
  <w:style w:type="character" w:customStyle="1" w:styleId="26">
    <w:name w:val="页眉 字符"/>
    <w:basedOn w:val="14"/>
    <w:autoRedefine/>
    <w:qFormat/>
    <w:uiPriority w:val="0"/>
    <w:rPr>
      <w:kern w:val="2"/>
      <w:sz w:val="18"/>
    </w:rPr>
  </w:style>
  <w:style w:type="paragraph" w:styleId="27">
    <w:name w:val="List Paragraph"/>
    <w:basedOn w:val="1"/>
    <w:autoRedefine/>
    <w:qFormat/>
    <w:uiPriority w:val="34"/>
    <w:pPr>
      <w:ind w:firstLine="420"/>
    </w:pPr>
  </w:style>
  <w:style w:type="character" w:customStyle="1" w:styleId="28">
    <w:name w:val="列表段落 字符"/>
    <w:autoRedefine/>
    <w:qFormat/>
    <w:uiPriority w:val="0"/>
    <w:rPr>
      <w:kern w:val="2"/>
      <w:sz w:val="21"/>
    </w:rPr>
  </w:style>
  <w:style w:type="character" w:customStyle="1" w:styleId="29">
    <w:name w:val="批注文字 字符"/>
    <w:basedOn w:val="14"/>
    <w:autoRedefine/>
    <w:qFormat/>
    <w:uiPriority w:val="0"/>
    <w:rPr>
      <w:kern w:val="2"/>
      <w:sz w:val="21"/>
    </w:rPr>
  </w:style>
  <w:style w:type="paragraph" w:customStyle="1" w:styleId="30">
    <w:name w:val="监测指标、参考指标"/>
    <w:basedOn w:val="1"/>
    <w:autoRedefine/>
    <w:qFormat/>
    <w:uiPriority w:val="0"/>
    <w:pPr>
      <w:outlineLvl w:val="1"/>
    </w:pPr>
    <w:rPr>
      <w:rFonts w:eastAsia="仿宋_GB2312"/>
      <w:b/>
      <w:sz w:val="28"/>
      <w:szCs w:val="28"/>
    </w:rPr>
  </w:style>
  <w:style w:type="character" w:customStyle="1" w:styleId="31">
    <w:name w:val="标题 1 字符"/>
    <w:basedOn w:val="14"/>
    <w:link w:val="2"/>
    <w:autoRedefine/>
    <w:qFormat/>
    <w:uiPriority w:val="9"/>
    <w:rPr>
      <w:rFonts w:cstheme="minorBidi"/>
      <w:b/>
      <w:bCs/>
      <w:kern w:val="44"/>
      <w:sz w:val="30"/>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750</Words>
  <Characters>4279</Characters>
  <Lines>35</Lines>
  <Paragraphs>10</Paragraphs>
  <TotalTime>4</TotalTime>
  <ScaleCrop>false</ScaleCrop>
  <LinksUpToDate>false</LinksUpToDate>
  <CharactersWithSpaces>5019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2024-03-20T09:31:00Z</dcterms:created>
  <dc:creator>DingTalk</dc:creator>
  <dc:description>DingTalk Document</dc:description>
  <cp:lastModifiedBy>James</cp:lastModifiedBy>
  <dcterms:modified xsi:type="dcterms:W3CDTF">2024-03-22T10:14:07Z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0B75B2D4A7864FE6AFE867B341B9C42A_13</vt:lpwstr>
  </property>
</Properties>
</file>