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56" w:afterLines="50" w:line="480" w:lineRule="auto"/>
        <w:ind w:firstLine="883"/>
        <w:jc w:val="both"/>
        <w:rPr>
          <w:rFonts w:ascii="黑体" w:hAnsi="黑体" w:eastAsia="黑体" w:cs="黑体"/>
          <w:b/>
          <w:bCs/>
          <w:kern w:val="0"/>
          <w:sz w:val="44"/>
          <w:szCs w:val="44"/>
        </w:rPr>
      </w:pPr>
      <w:r>
        <w:rPr>
          <w:rFonts w:hint="eastAsia" w:ascii="黑体" w:hAnsi="黑体" w:eastAsia="黑体" w:cs="黑体"/>
          <w:b/>
          <w:bCs/>
          <w:kern w:val="0"/>
          <w:sz w:val="44"/>
          <w:szCs w:val="44"/>
        </w:rPr>
        <w:t>南方科技大学信息化项目用户需求书</w:t>
      </w:r>
    </w:p>
    <w:p>
      <w:pPr>
        <w:pStyle w:val="2"/>
        <w:ind w:firstLine="240"/>
      </w:pPr>
    </w:p>
    <w:p>
      <w:pPr>
        <w:pStyle w:val="4"/>
        <w:numPr>
          <w:ilvl w:val="0"/>
          <w:numId w:val="0"/>
        </w:numPr>
        <w:ind w:leftChars="0"/>
      </w:pPr>
      <w:r>
        <w:rPr>
          <w:rFonts w:hint="eastAsia"/>
          <w:lang w:val="en-US" w:eastAsia="zh-CN"/>
        </w:rPr>
        <w:t>一、</w:t>
      </w:r>
      <w:r>
        <w:rPr>
          <w:rFonts w:hint="eastAsia"/>
        </w:rPr>
        <w:t>项目背景</w:t>
      </w:r>
    </w:p>
    <w:p>
      <w:pPr>
        <w:pStyle w:val="2"/>
        <w:spacing w:after="0"/>
        <w:ind w:left="0" w:leftChars="0"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2023年5月26日国务院办公厅发布《国务院办公厅关于加强医疗保障基金使用常态化监管的实施意见》（国办发〔2023〕17号），要求各级部门要加强医保基金使用常态化监管，加强对医保基金使用行为的实时动态跟踪，实现事前提醒、事中审核、事后监管全过程智能监控，提升精准化、智能化水平。</w:t>
      </w:r>
    </w:p>
    <w:p>
      <w:pPr>
        <w:pStyle w:val="2"/>
        <w:spacing w:after="0"/>
        <w:ind w:left="0" w:leftChars="0"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目前医院主要依靠传统的人工审核方式审核和监控医疗费用情况，不仅工作效率低下，且难以应对庞大的数据量和复杂的医疗服务行为，无法及时发现医保基金使用不当的情况，如超范围用药、重复收费、分解项目收费等问题，增加医保基金的不必要支出和浪费。另外，没有信息化系统的支持，医院难以对医疗服务行为进行有效监控和管理，可能导致医疗服务不规范，影响医疗服务质量和患者满意度。</w:t>
      </w:r>
    </w:p>
    <w:p>
      <w:pPr>
        <w:pStyle w:val="2"/>
        <w:spacing w:after="0"/>
        <w:ind w:left="0" w:leftChars="0"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现拟申请采购一套医保费用智能监管系统，以帮助医院加快医保基金智能监控知识库、规则库建设和应用，加强动态维护升级。提高医院管理决策的科学性，完善医院医保管理和宏观调控机制，最终形成医院医保管理“防治结合”的全新格局，实现医院医保费用管理效果最大化。</w:t>
      </w:r>
    </w:p>
    <w:p>
      <w:pPr>
        <w:pStyle w:val="2"/>
        <w:spacing w:after="0"/>
        <w:ind w:left="0" w:leftChars="0" w:firstLine="480" w:firstLineChars="200"/>
        <w:jc w:val="both"/>
        <w:rPr>
          <w:rFonts w:hint="eastAsia" w:ascii="仿宋" w:hAnsi="仿宋" w:eastAsia="仿宋" w:cs="仿宋"/>
          <w:lang w:val="en-US" w:eastAsia="zh-CN"/>
        </w:rPr>
      </w:pPr>
    </w:p>
    <w:p>
      <w:pPr>
        <w:pStyle w:val="4"/>
        <w:numPr>
          <w:ilvl w:val="0"/>
          <w:numId w:val="0"/>
        </w:numPr>
        <w:ind w:leftChars="0"/>
        <w:rPr>
          <w:rFonts w:hint="eastAsia" w:eastAsia="宋体"/>
          <w:lang w:eastAsia="zh-CN"/>
        </w:rPr>
      </w:pPr>
      <w:r>
        <w:rPr>
          <w:rFonts w:hint="eastAsia"/>
          <w:lang w:val="en-US" w:eastAsia="zh-CN"/>
        </w:rPr>
        <w:t>二、</w:t>
      </w:r>
      <w:r>
        <w:rPr>
          <w:rFonts w:hint="eastAsia"/>
        </w:rPr>
        <w:t>项目</w:t>
      </w:r>
      <w:r>
        <w:rPr>
          <w:rFonts w:hint="eastAsia"/>
          <w:lang w:val="en-US" w:eastAsia="zh-CN"/>
        </w:rPr>
        <w:t>内容</w:t>
      </w:r>
    </w:p>
    <w:p>
      <w:pPr>
        <w:pStyle w:val="5"/>
        <w:numPr>
          <w:ilvl w:val="1"/>
          <w:numId w:val="0"/>
        </w:numPr>
        <w:bidi w:val="0"/>
        <w:ind w:leftChars="0"/>
        <w:rPr>
          <w:rFonts w:hint="eastAsia" w:ascii="Times New Roman" w:hAnsi="Times New Roman"/>
          <w:lang w:val="en-US" w:eastAsia="zh-CN"/>
        </w:rPr>
      </w:pPr>
      <w:r>
        <w:rPr>
          <w:rFonts w:hint="eastAsia" w:ascii="Times New Roman" w:hAnsi="Times New Roman"/>
          <w:lang w:val="en-US" w:eastAsia="zh-CN"/>
        </w:rPr>
        <w:t>2.1建设内容</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项目通过建设包括医院医保费用智能监管、智能费用审核、智能医保助手、智能申诉管理、智能辅助决策、智能诊疗监测功能模块，为医院领导和各科室工作人员提供全方位、多角度的医保精细化管理服务，提高审核监管成效。</w:t>
      </w:r>
    </w:p>
    <w:p>
      <w:pPr>
        <w:ind w:firstLine="480"/>
        <w:rPr>
          <w:rFonts w:hint="eastAsia" w:ascii="仿宋" w:hAnsi="仿宋" w:eastAsia="仿宋" w:cs="仿宋"/>
          <w:lang w:val="en-US" w:eastAsia="zh-CN"/>
        </w:rPr>
      </w:pPr>
      <w:r>
        <w:rPr>
          <w:rFonts w:hint="eastAsia" w:ascii="仿宋" w:hAnsi="仿宋" w:eastAsia="仿宋" w:cs="仿宋"/>
          <w:lang w:val="en-US" w:eastAsia="zh-CN"/>
        </w:rPr>
        <w:t>本项目的详细建设清单如下：</w:t>
      </w:r>
    </w:p>
    <w:tbl>
      <w:tblPr>
        <w:tblStyle w:val="12"/>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技术</w:t>
            </w:r>
            <w:r>
              <w:rPr>
                <w:rFonts w:hint="eastAsia" w:ascii="仿宋" w:hAnsi="仿宋" w:eastAsia="仿宋" w:cs="仿宋"/>
                <w:b/>
                <w:bCs/>
                <w:color w:val="000000" w:themeColor="text1"/>
                <w:sz w:val="24"/>
                <w:szCs w:val="24"/>
                <w:lang w:val="en-US" w:eastAsia="zh-CN"/>
                <w14:textFill>
                  <w14:solidFill>
                    <w14:schemeClr w14:val="tx1"/>
                  </w14:solidFill>
                </w14:textFill>
              </w:rPr>
              <w:t>功能</w:t>
            </w:r>
            <w:r>
              <w:rPr>
                <w:rFonts w:hint="eastAsia" w:ascii="仿宋" w:hAnsi="仿宋" w:eastAsia="仿宋" w:cs="仿宋"/>
                <w:b/>
                <w:bCs/>
                <w:color w:val="000000" w:themeColor="text1"/>
                <w:sz w:val="24"/>
                <w:szCs w:val="24"/>
                <w14:textFill>
                  <w14:solidFill>
                    <w14:schemeClr w14:val="tx1"/>
                  </w14:solidFill>
                </w14:textFill>
              </w:rPr>
              <w:t>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医院医保费用智能监管系统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b/>
                <w:bCs/>
                <w:color w:val="000000" w:themeColor="text1"/>
                <w:sz w:val="24"/>
                <w:szCs w:val="24"/>
                <w14:textFill>
                  <w14:solidFill>
                    <w14:schemeClr w14:val="tx1"/>
                  </w14:solidFill>
                </w14:textFill>
              </w:rPr>
              <w:t>知识库系统</w:t>
            </w:r>
            <w:r>
              <w:rPr>
                <w:rFonts w:hint="eastAsia" w:ascii="仿宋" w:hAnsi="仿宋" w:eastAsia="仿宋" w:cs="仿宋"/>
                <w:color w:val="000000" w:themeColor="text1"/>
                <w:sz w:val="24"/>
                <w:szCs w:val="24"/>
                <w14:textFill>
                  <w14:solidFill>
                    <w14:schemeClr w14:val="tx1"/>
                  </w14:solidFill>
                </w14:textFill>
              </w:rPr>
              <w:t>：系统通过收纳全面的知识内容，系统具备医疗合规、临床合理、医保报销三大核心知识库。通过知识库、规则管理功能，实现全方位的审核场景，在诊疗过程中对标准、规范的数据进行规则审核，在全院数据中精准地发现违规和可疑的单据，从而达到理想的监管效果。</w:t>
            </w:r>
            <w:r>
              <w:rPr>
                <w:rFonts w:hint="eastAsia" w:ascii="仿宋" w:hAnsi="仿宋" w:eastAsia="仿宋" w:cs="仿宋"/>
                <w:sz w:val="24"/>
                <w:szCs w:val="24"/>
              </w:rPr>
              <w:t>临床合理规则库，与医院临床实际操作相结合，定时更新临床合理规则库</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规则查询：提供规则查询模块，查询规则内涵、规则条目、规则类别、规则适用场景等。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规则启停控制：提供规则实时启停控制，支持从项目或规则类别两个维度进行启停，支持批量操作。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w:t>
            </w:r>
          </w:p>
        </w:tc>
        <w:tc>
          <w:tcPr>
            <w:tcW w:w="7206" w:type="dxa"/>
            <w:vAlign w:val="center"/>
          </w:tcPr>
          <w:p>
            <w:pPr>
              <w:pStyle w:val="3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引导操作配置：</w:t>
            </w:r>
            <w:r>
              <w:rPr>
                <w:rFonts w:hint="eastAsia" w:ascii="仿宋" w:hAnsi="仿宋" w:eastAsia="仿宋" w:cs="仿宋"/>
                <w:color w:val="000000" w:themeColor="text1"/>
                <w:sz w:val="24"/>
                <w:szCs w:val="24"/>
                <w14:textFill>
                  <w14:solidFill>
                    <w14:schemeClr w14:val="tx1"/>
                  </w14:solidFill>
                </w14:textFill>
              </w:rPr>
              <w:t>支持配置审核提醒时对医生提供的提醒内容及备选操作，支持从不同维度进行配置，如配置单个项目或配置单个规则大类；支持按不同审核业务做不同配置；支持批量配置。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智能费用审核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87" w:type="dxa"/>
            <w:vAlign w:val="center"/>
          </w:tcPr>
          <w:p>
            <w:pPr>
              <w:keepNext w:val="0"/>
              <w:keepLines w:val="0"/>
              <w:pageBreakBefore w:val="0"/>
              <w:widowControl w:val="0"/>
              <w:tabs>
                <w:tab w:val="left" w:pos="589"/>
              </w:tabs>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门诊处方实时审核：支持在医师开具普通门诊处方时，HIS系统自动调用审核服务，筛查出处方明细中存在的违规疑点并实时提醒医师，医师可根据引导提示做相应的操作。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门特审核：支持在医师开具门特方案、门特处方时，HIS系统自动调用审核服务，筛查出方案/处方明细中存在的违规疑点并实时提醒医师，医师可根据引导提示做相应的操作。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住院计费、手麻系统实时审核：在住院计费时，筛查出本次计费项目中存在的违规疑点并实时提醒医务人员，医务人员可根据引导提示做相应的操作</w:t>
            </w:r>
            <w:r>
              <w:rPr>
                <w:rFonts w:hint="eastAsia" w:ascii="仿宋" w:hAnsi="仿宋" w:eastAsia="仿宋" w:cs="仿宋"/>
                <w:snapToGrid w:val="0"/>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住院每晚预审：支持每晚定时获取在院患者的费用信息和诊疗信息，对在院患者的全部费用明细进行审核，系统将审核结果推送给医护人员，同时支持管理人员在系统中进行查看，支持管理人员选择问题数据给医师推送</w:t>
            </w:r>
            <w:r>
              <w:rPr>
                <w:rFonts w:hint="eastAsia" w:ascii="仿宋" w:hAnsi="仿宋" w:eastAsia="仿宋" w:cs="仿宋"/>
                <w:snapToGrid w:val="0"/>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1.2.5</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themeColor="text1"/>
                <w:kern w:val="0"/>
                <w:sz w:val="24"/>
                <w:szCs w:val="24"/>
                <w:lang w:eastAsia="zh-CN"/>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医师在患者转科或出院前对患者本次住院所有费用明细进行自动审核，筛查出违规项目后实时提醒，以便医师及时处理</w:t>
            </w:r>
            <w:r>
              <w:rPr>
                <w:rFonts w:hint="eastAsia" w:ascii="仿宋" w:hAnsi="仿宋" w:eastAsia="仿宋" w:cs="仿宋"/>
                <w:snapToGrid w:val="0"/>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1.2.6</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住院医生站出院实时审核：</w:t>
            </w:r>
            <w:r>
              <w:rPr>
                <w:rFonts w:hint="eastAsia" w:ascii="仿宋" w:hAnsi="仿宋" w:eastAsia="仿宋" w:cs="仿宋"/>
                <w:color w:val="000000" w:themeColor="text1"/>
                <w:sz w:val="24"/>
                <w:szCs w:val="24"/>
                <w14:textFill>
                  <w14:solidFill>
                    <w14:schemeClr w14:val="tx1"/>
                  </w14:solidFill>
                </w14:textFill>
              </w:rPr>
              <w:t>在患者出院前，医师可对参保患者在院期间产生的所有费用进行审核，如有违规项目进行实时提醒。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1.2.7</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护士站出院实时审核：支持护士在患者转科或出院前对患者本次住院所有费用明细进行自动审核，筛查出违规项目后实时提醒，以便护士及时处理。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1.2.8</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themeColor="text1"/>
                <w:kern w:val="0"/>
                <w:sz w:val="24"/>
                <w:szCs w:val="24"/>
                <w:lang w:eastAsia="zh-CN"/>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医保办出院实时审核：支持医保办在患者结算前，可对患者本次就诊所有费用明细再次审核，或复核医护人员对患者的出院审核结果，支持医保办人员调整患者的费用审核结果</w:t>
            </w:r>
            <w:r>
              <w:rPr>
                <w:rFonts w:hint="eastAsia" w:ascii="仿宋" w:hAnsi="仿宋" w:eastAsia="仿宋" w:cs="仿宋"/>
                <w:snapToGrid w:val="0"/>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1.2.9</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支持规则内涵查询：在审核提醒拦截时，支持医护人员查看违规项目的规则内涵。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智能医保助手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统在桌面端内置智能医保小助手，实时提醒医务人员，方便医务人员直接查看重点数据，帮助医务人员通过小助手实现重点业务管理，提高医务人员工作效率。智能小助手包括消息通知、审核管理、业务查询、统计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小助手弹窗</w:t>
            </w:r>
            <w:r>
              <w:rPr>
                <w:rFonts w:hint="eastAsia" w:ascii="仿宋" w:hAnsi="仿宋" w:eastAsia="仿宋" w:cs="仿宋"/>
                <w:sz w:val="24"/>
                <w:szCs w:val="24"/>
              </w:rPr>
              <w:t>：系统支持实时“待处理违规信息”、“待处理申诉”消息发送、操作消息提醒</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1.3.3</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每晚预审处置：支持医师查询每晚审核结果，并对审核结果进行操作确认。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1.3.4</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诊断匹配查询：支持提供诊断匹配查询功能，支持查询诊断包和诊断名称功能的查询.支持查询某类诊断下包含哪些诊断编码，支持查询某个诊断属于哪类诊断包。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b/>
                <w:bCs/>
                <w:sz w:val="24"/>
                <w:szCs w:val="24"/>
              </w:rPr>
              <w:t>智能申诉管理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疑点管理：支持在系统中导入医保中心下发的初审扣款数据，提供导入功能、可以依据清算期号,疑点类型,医保类型,数据类型,选择文件等要求完成数据的导入</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申诉材料生成：支持对导入的中心疑点数据自动关联院内审核数据，并生成相应的申诉理由，作为申诉的参考依据</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申诉任务管理：提供院内申诉材料处理任务管理功能，支持医保办下发申诉任务，医师可查看申诉消息，对系统生成的申诉材料做修改和补充，支持导出申诉材料，智能审核出（包括医保局已下发的）的违规数据支持标记已处理（已各部门被罚的做标记和统计）、未处理，以报表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720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rPr>
              <w:t>智能辅助决策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1.5.1</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智能审核查询：支持通过时间、院区、项目、科室、医师、审核结果等查询各个审核场景的审核结果，提供患者基本信息、审核过程数据、审核详情，支持数据导出。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审核预警分析：支持通过时间、审核场景、医保类型、规则等级等对预警项目做分析。从项目、规则、科室、医师多维度展示审核预警提醒情况及医师操作情况。并通过图表形式直观展示。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审核违规排名：支持对审核监管数据进行统计，对违规疑点项目明细进行排名，支持从项目、科室、医师等维度查看违规统计结果。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医保拒付分析：支持对导入的医保拒付疑点数据进行分析，查看拒付金额，按科室、医师、项目、规则等排名情况。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1.5.5</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审核效果分析：支持对医保中心端事后审核拒付结果与医院内部智能审核结果做对比。提供拒付原因分析，通过分析找出拒付原因，用于医保办管理者明确改进方向。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72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智能诊疗监测：</w:t>
            </w:r>
            <w:r>
              <w:rPr>
                <w:rFonts w:hint="eastAsia" w:ascii="仿宋" w:hAnsi="仿宋" w:eastAsia="仿宋" w:cs="仿宋"/>
                <w:color w:val="000000" w:themeColor="text1"/>
                <w:sz w:val="24"/>
                <w:szCs w:val="24"/>
                <w14:textFill>
                  <w14:solidFill>
                    <w14:schemeClr w14:val="tx1"/>
                  </w14:solidFill>
                </w14:textFill>
              </w:rPr>
              <w:t>系统通过对就诊过程和医药进行智能诊疗监测，动态监控异常信息，对异常信息及时预警，规范诊疗行为，减少医保扣款。智能诊疗监测包括异常就诊监测、异常用药监测等。</w:t>
            </w:r>
          </w:p>
        </w:tc>
      </w:tr>
    </w:tbl>
    <w:p>
      <w:pPr>
        <w:pStyle w:val="2"/>
        <w:rPr>
          <w:rFonts w:hint="eastAsia"/>
          <w:lang w:val="en-US" w:eastAsia="zh-CN"/>
        </w:rPr>
      </w:pPr>
    </w:p>
    <w:p>
      <w:pPr>
        <w:pStyle w:val="5"/>
        <w:numPr>
          <w:ilvl w:val="1"/>
          <w:numId w:val="0"/>
        </w:numPr>
        <w:bidi w:val="0"/>
        <w:ind w:leftChars="0"/>
        <w:rPr>
          <w:rFonts w:hint="eastAsia"/>
          <w:lang w:val="en-US" w:eastAsia="zh-CN"/>
        </w:rPr>
      </w:pPr>
    </w:p>
    <w:p>
      <w:pPr>
        <w:pStyle w:val="5"/>
        <w:numPr>
          <w:ilvl w:val="1"/>
          <w:numId w:val="0"/>
        </w:numPr>
        <w:bidi w:val="0"/>
        <w:ind w:leftChars="0"/>
        <w:rPr>
          <w:rFonts w:hint="default"/>
          <w:lang w:val="en-US"/>
        </w:rPr>
      </w:pPr>
      <w:r>
        <w:rPr>
          <w:rFonts w:hint="eastAsia"/>
          <w:lang w:val="en-US" w:eastAsia="zh-CN"/>
        </w:rPr>
        <w:t>2.2系统对接要求</w:t>
      </w:r>
    </w:p>
    <w:p>
      <w:pPr>
        <w:ind w:firstLine="480"/>
        <w:rPr>
          <w:rFonts w:hint="eastAsia" w:ascii="仿宋" w:hAnsi="仿宋" w:eastAsia="仿宋" w:cs="仿宋"/>
        </w:rPr>
      </w:pPr>
      <w:r>
        <w:rPr>
          <w:rFonts w:hint="eastAsia" w:ascii="仿宋" w:hAnsi="仿宋" w:eastAsia="仿宋" w:cs="仿宋"/>
          <w:lang w:val="en-US" w:eastAsia="zh-CN"/>
        </w:rPr>
        <w:t>本项目需支持与医院HIS系统、医院集成平台及其他</w:t>
      </w:r>
      <w:bookmarkStart w:id="0" w:name="_GoBack"/>
      <w:bookmarkEnd w:id="0"/>
      <w:r>
        <w:rPr>
          <w:rFonts w:hint="eastAsia" w:ascii="仿宋" w:hAnsi="仿宋" w:eastAsia="仿宋" w:cs="仿宋"/>
          <w:lang w:val="en-US" w:eastAsia="zh-CN"/>
        </w:rPr>
        <w:t>第三方系统的对接。因医院集成平台暂还在完善阶段，后期需无条件配合医院完成接口切换。系统对接主要</w:t>
      </w:r>
      <w:r>
        <w:rPr>
          <w:rFonts w:hint="eastAsia" w:ascii="仿宋" w:hAnsi="仿宋" w:eastAsia="仿宋" w:cs="仿宋"/>
        </w:rPr>
        <w:t>获取医嘱、处方、费用明细、检验检查结果等数据，进行智能费用审核</w:t>
      </w:r>
      <w:r>
        <w:rPr>
          <w:rFonts w:hint="eastAsia" w:ascii="仿宋" w:hAnsi="仿宋" w:eastAsia="仿宋" w:cs="仿宋"/>
          <w:lang w:val="en-US" w:eastAsia="zh-CN"/>
        </w:rPr>
        <w:t>工作</w:t>
      </w:r>
      <w:r>
        <w:rPr>
          <w:rFonts w:hint="eastAsia" w:ascii="仿宋" w:hAnsi="仿宋" w:eastAsia="仿宋" w:cs="仿宋"/>
        </w:rPr>
        <w:t>，同时基于数据进行智能诊疗监测、医保指标监管、智能辅助决策等，实现事前、事中、事后的全流程审核监控。</w:t>
      </w:r>
    </w:p>
    <w:p>
      <w:pPr>
        <w:pStyle w:val="5"/>
        <w:numPr>
          <w:ilvl w:val="1"/>
          <w:numId w:val="0"/>
        </w:numPr>
        <w:bidi w:val="0"/>
        <w:ind w:leftChars="0"/>
        <w:rPr>
          <w:rFonts w:hint="eastAsia" w:ascii="Times New Roman" w:hAnsi="Times New Roman"/>
          <w:lang w:val="en-US" w:eastAsia="zh-CN"/>
        </w:rPr>
      </w:pPr>
      <w:r>
        <w:rPr>
          <w:rFonts w:hint="eastAsia" w:ascii="Times New Roman" w:hAnsi="Times New Roman"/>
          <w:lang w:val="en-US" w:eastAsia="zh-CN"/>
        </w:rPr>
        <w:t>2.3其他要求</w:t>
      </w:r>
    </w:p>
    <w:p>
      <w:pPr>
        <w:pStyle w:val="2"/>
        <w:ind w:left="0" w:leftChars="0" w:firstLine="0" w:firstLineChars="0"/>
      </w:pPr>
      <w:r>
        <w:rPr>
          <w:rFonts w:hint="eastAsia" w:ascii="仿宋" w:hAnsi="仿宋" w:eastAsia="仿宋" w:cs="仿宋"/>
          <w:lang w:val="en-US" w:eastAsia="zh-CN"/>
        </w:rPr>
        <w:t xml:space="preserve">   项目要求质保期三年、源代码开放（针对医院内部业务开发）。</w:t>
      </w:r>
    </w:p>
    <w:sectPr>
      <w:pgSz w:w="11905" w:h="16837" w:orient="landscape"/>
      <w:pgMar w:top="1440" w:right="1800" w:bottom="1440" w:left="1800" w:header="850" w:footer="99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A277E"/>
    <w:multiLevelType w:val="multilevel"/>
    <w:tmpl w:val="3B5A277E"/>
    <w:lvl w:ilvl="0" w:tentative="0">
      <w:start w:val="1"/>
      <w:numFmt w:val="chineseCountingThousand"/>
      <w:pStyle w:val="4"/>
      <w:lvlText w:val="%1"/>
      <w:lvlJc w:val="left"/>
      <w:pPr>
        <w:ind w:left="0" w:firstLine="0"/>
      </w:pPr>
      <w:rPr>
        <w:rFonts w:hint="eastAsia"/>
      </w:rPr>
    </w:lvl>
    <w:lvl w:ilvl="1" w:tentative="0">
      <w:start w:val="1"/>
      <w:numFmt w:val="decimal"/>
      <w:pStyle w:val="5"/>
      <w:isLgl/>
      <w:lvlText w:val="%1.%2"/>
      <w:lvlJc w:val="left"/>
      <w:pPr>
        <w:ind w:left="0" w:firstLine="0"/>
      </w:pPr>
      <w:rPr>
        <w:rFonts w:hint="default" w:ascii="Times New Roman" w:hAnsi="Times New Roman" w:eastAsia="宋体"/>
      </w:rPr>
    </w:lvl>
    <w:lvl w:ilvl="2" w:tentative="0">
      <w:start w:val="1"/>
      <w:numFmt w:val="decimal"/>
      <w:pStyle w:val="6"/>
      <w:isLgl/>
      <w:lvlText w:val="%1.%2.%3"/>
      <w:lvlJc w:val="left"/>
      <w:pPr>
        <w:ind w:left="0" w:firstLine="0"/>
      </w:pPr>
      <w:rPr>
        <w:rFonts w:hint="default" w:ascii="Times New Roman" w:hAnsi="Times New Roman" w:eastAsia="宋体"/>
      </w:rPr>
    </w:lvl>
    <w:lvl w:ilvl="3" w:tentative="0">
      <w:start w:val="1"/>
      <w:numFmt w:val="decimal"/>
      <w:pStyle w:val="7"/>
      <w:isLgl/>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003119"/>
    <w:rsid w:val="00021E12"/>
    <w:rsid w:val="000565A6"/>
    <w:rsid w:val="00066DCB"/>
    <w:rsid w:val="000918D8"/>
    <w:rsid w:val="0009294F"/>
    <w:rsid w:val="000D5EFD"/>
    <w:rsid w:val="000F2D3A"/>
    <w:rsid w:val="000F67EF"/>
    <w:rsid w:val="00122E11"/>
    <w:rsid w:val="001454C2"/>
    <w:rsid w:val="00164B03"/>
    <w:rsid w:val="00192D51"/>
    <w:rsid w:val="001A1B31"/>
    <w:rsid w:val="001A2B04"/>
    <w:rsid w:val="001A2FAB"/>
    <w:rsid w:val="001A30FF"/>
    <w:rsid w:val="001A3D94"/>
    <w:rsid w:val="00201953"/>
    <w:rsid w:val="00201AC6"/>
    <w:rsid w:val="0022242C"/>
    <w:rsid w:val="002233BD"/>
    <w:rsid w:val="00245AF8"/>
    <w:rsid w:val="00264B20"/>
    <w:rsid w:val="002714DB"/>
    <w:rsid w:val="0027199D"/>
    <w:rsid w:val="00271F48"/>
    <w:rsid w:val="00280C9F"/>
    <w:rsid w:val="00285FA4"/>
    <w:rsid w:val="002B2C33"/>
    <w:rsid w:val="002C6D6C"/>
    <w:rsid w:val="002E18A3"/>
    <w:rsid w:val="002E6044"/>
    <w:rsid w:val="00350E52"/>
    <w:rsid w:val="003524F1"/>
    <w:rsid w:val="003578E6"/>
    <w:rsid w:val="00375A16"/>
    <w:rsid w:val="003930B0"/>
    <w:rsid w:val="003D53E2"/>
    <w:rsid w:val="003D6C04"/>
    <w:rsid w:val="003E032A"/>
    <w:rsid w:val="003F51B3"/>
    <w:rsid w:val="0041372B"/>
    <w:rsid w:val="00414654"/>
    <w:rsid w:val="004300D2"/>
    <w:rsid w:val="00433925"/>
    <w:rsid w:val="00440F6B"/>
    <w:rsid w:val="00443998"/>
    <w:rsid w:val="0045183B"/>
    <w:rsid w:val="00453518"/>
    <w:rsid w:val="00457597"/>
    <w:rsid w:val="004612DE"/>
    <w:rsid w:val="004C3389"/>
    <w:rsid w:val="004E50F9"/>
    <w:rsid w:val="004F5CDC"/>
    <w:rsid w:val="00521F58"/>
    <w:rsid w:val="0052608C"/>
    <w:rsid w:val="005313F2"/>
    <w:rsid w:val="0053624A"/>
    <w:rsid w:val="00573940"/>
    <w:rsid w:val="00576A94"/>
    <w:rsid w:val="00585497"/>
    <w:rsid w:val="00593D40"/>
    <w:rsid w:val="005961B3"/>
    <w:rsid w:val="005B790D"/>
    <w:rsid w:val="005C3252"/>
    <w:rsid w:val="005E5177"/>
    <w:rsid w:val="00612624"/>
    <w:rsid w:val="00613F88"/>
    <w:rsid w:val="0062252D"/>
    <w:rsid w:val="00625FDE"/>
    <w:rsid w:val="00634743"/>
    <w:rsid w:val="006426F1"/>
    <w:rsid w:val="00644919"/>
    <w:rsid w:val="00650FEE"/>
    <w:rsid w:val="00654F2C"/>
    <w:rsid w:val="00656060"/>
    <w:rsid w:val="00657569"/>
    <w:rsid w:val="00670C52"/>
    <w:rsid w:val="006744F4"/>
    <w:rsid w:val="00693430"/>
    <w:rsid w:val="006C723D"/>
    <w:rsid w:val="006D4096"/>
    <w:rsid w:val="007068DC"/>
    <w:rsid w:val="007203E7"/>
    <w:rsid w:val="00731190"/>
    <w:rsid w:val="007354E1"/>
    <w:rsid w:val="00745220"/>
    <w:rsid w:val="00747424"/>
    <w:rsid w:val="007669A5"/>
    <w:rsid w:val="00774264"/>
    <w:rsid w:val="007946EE"/>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E25EA"/>
    <w:rsid w:val="008F152D"/>
    <w:rsid w:val="008F7A0A"/>
    <w:rsid w:val="00913711"/>
    <w:rsid w:val="00953FF8"/>
    <w:rsid w:val="0095525E"/>
    <w:rsid w:val="00963E7D"/>
    <w:rsid w:val="00970F4F"/>
    <w:rsid w:val="0097796D"/>
    <w:rsid w:val="00992DBF"/>
    <w:rsid w:val="009965C7"/>
    <w:rsid w:val="009C6EE3"/>
    <w:rsid w:val="009D0E57"/>
    <w:rsid w:val="009E0DBB"/>
    <w:rsid w:val="009E2F13"/>
    <w:rsid w:val="009E408F"/>
    <w:rsid w:val="009F0664"/>
    <w:rsid w:val="009F469F"/>
    <w:rsid w:val="00A11C02"/>
    <w:rsid w:val="00A201CF"/>
    <w:rsid w:val="00A34F5A"/>
    <w:rsid w:val="00A4510D"/>
    <w:rsid w:val="00A526C5"/>
    <w:rsid w:val="00A817F6"/>
    <w:rsid w:val="00AA28FD"/>
    <w:rsid w:val="00AA6765"/>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46EF1"/>
    <w:rsid w:val="00C54C73"/>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A22C3"/>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63A3D"/>
    <w:rsid w:val="00F91B93"/>
    <w:rsid w:val="00FA2FAD"/>
    <w:rsid w:val="00FA75B9"/>
    <w:rsid w:val="00FB44F3"/>
    <w:rsid w:val="00FE1481"/>
    <w:rsid w:val="00FE7E87"/>
    <w:rsid w:val="01050944"/>
    <w:rsid w:val="0AFE53BA"/>
    <w:rsid w:val="0EF56F8E"/>
    <w:rsid w:val="20700ABB"/>
    <w:rsid w:val="271709AC"/>
    <w:rsid w:val="28BF71F2"/>
    <w:rsid w:val="2CF75313"/>
    <w:rsid w:val="34085657"/>
    <w:rsid w:val="347C6618"/>
    <w:rsid w:val="37310572"/>
    <w:rsid w:val="4B851AD0"/>
    <w:rsid w:val="4DDB31F5"/>
    <w:rsid w:val="54D36199"/>
    <w:rsid w:val="5AAE2166"/>
    <w:rsid w:val="5EB94B34"/>
    <w:rsid w:val="618D2CE4"/>
    <w:rsid w:val="632F43F6"/>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pPr>
    <w:rPr>
      <w:rFonts w:ascii="Times New Roman" w:hAnsi="Times New Roman" w:eastAsia="宋体" w:cstheme="minorBidi"/>
      <w:kern w:val="2"/>
      <w:sz w:val="24"/>
      <w:lang w:val="en-US" w:eastAsia="zh-CN" w:bidi="ar-SA"/>
    </w:rPr>
  </w:style>
  <w:style w:type="paragraph" w:styleId="4">
    <w:name w:val="heading 1"/>
    <w:basedOn w:val="1"/>
    <w:next w:val="1"/>
    <w:link w:val="31"/>
    <w:autoRedefine/>
    <w:qFormat/>
    <w:uiPriority w:val="9"/>
    <w:pPr>
      <w:keepNext/>
      <w:keepLines/>
      <w:numPr>
        <w:ilvl w:val="0"/>
        <w:numId w:val="1"/>
      </w:numPr>
      <w:spacing w:before="340" w:after="340"/>
      <w:ind w:firstLineChars="0"/>
      <w:outlineLvl w:val="0"/>
    </w:pPr>
    <w:rPr>
      <w:b/>
      <w:bCs/>
      <w:kern w:val="44"/>
      <w:sz w:val="30"/>
      <w:szCs w:val="44"/>
    </w:rPr>
  </w:style>
  <w:style w:type="paragraph" w:styleId="5">
    <w:name w:val="heading 2"/>
    <w:basedOn w:val="1"/>
    <w:next w:val="1"/>
    <w:autoRedefine/>
    <w:unhideWhenUsed/>
    <w:qFormat/>
    <w:uiPriority w:val="9"/>
    <w:pPr>
      <w:keepNext/>
      <w:keepLines/>
      <w:numPr>
        <w:ilvl w:val="1"/>
        <w:numId w:val="1"/>
      </w:numPr>
      <w:spacing w:before="260" w:after="260"/>
      <w:ind w:firstLineChars="0"/>
      <w:outlineLvl w:val="1"/>
    </w:pPr>
    <w:rPr>
      <w:rFonts w:cstheme="majorBidi"/>
      <w:b/>
      <w:sz w:val="30"/>
    </w:rPr>
  </w:style>
  <w:style w:type="paragraph" w:styleId="6">
    <w:name w:val="heading 3"/>
    <w:basedOn w:val="1"/>
    <w:next w:val="1"/>
    <w:autoRedefine/>
    <w:unhideWhenUsed/>
    <w:qFormat/>
    <w:uiPriority w:val="9"/>
    <w:pPr>
      <w:keepNext/>
      <w:keepLines/>
      <w:numPr>
        <w:ilvl w:val="2"/>
        <w:numId w:val="1"/>
      </w:numPr>
      <w:spacing w:before="260" w:after="260"/>
      <w:ind w:firstLineChars="0"/>
      <w:outlineLvl w:val="2"/>
    </w:pPr>
    <w:rPr>
      <w:b/>
      <w:sz w:val="30"/>
    </w:rPr>
  </w:style>
  <w:style w:type="paragraph" w:styleId="7">
    <w:name w:val="heading 4"/>
    <w:basedOn w:val="1"/>
    <w:next w:val="1"/>
    <w:autoRedefine/>
    <w:unhideWhenUsed/>
    <w:qFormat/>
    <w:uiPriority w:val="9"/>
    <w:pPr>
      <w:keepNext/>
      <w:keepLines/>
      <w:numPr>
        <w:ilvl w:val="3"/>
        <w:numId w:val="1"/>
      </w:numPr>
      <w:spacing w:before="260" w:after="260"/>
      <w:ind w:firstLineChars="0"/>
      <w:outlineLvl w:val="3"/>
    </w:pPr>
    <w:rPr>
      <w:rFonts w:cstheme="majorBidi"/>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pPr>
      <w:ind w:left="637"/>
    </w:pPr>
    <w:rPr>
      <w:rFonts w:ascii="宋体" w:hAnsi="宋体" w:cs="宋体"/>
      <w:kern w:val="0"/>
    </w:rPr>
  </w:style>
  <w:style w:type="paragraph" w:styleId="8">
    <w:name w:val="Normal Indent"/>
    <w:basedOn w:val="1"/>
    <w:autoRedefine/>
    <w:qFormat/>
    <w:uiPriority w:val="0"/>
    <w:pPr>
      <w:ind w:firstLine="420"/>
    </w:pPr>
  </w:style>
  <w:style w:type="paragraph" w:styleId="9">
    <w:name w:val="annotation text"/>
    <w:basedOn w:val="1"/>
    <w:autoRedefine/>
    <w:qFormat/>
    <w:uiPriority w:val="0"/>
    <w:rPr>
      <w:rFonts w:ascii="Calibri" w:hAnsi="Calibri" w:cs="Calibri"/>
    </w:rPr>
  </w:style>
  <w:style w:type="paragraph" w:styleId="10">
    <w:name w:val="footer"/>
    <w:basedOn w:val="1"/>
    <w:autoRedefine/>
    <w:qFormat/>
    <w:uiPriority w:val="0"/>
    <w:rPr>
      <w:sz w:val="18"/>
    </w:rPr>
  </w:style>
  <w:style w:type="paragraph" w:styleId="11">
    <w:name w:val="header"/>
    <w:basedOn w:val="1"/>
    <w:autoRedefine/>
    <w:qFormat/>
    <w:uiPriority w:val="0"/>
    <w:pPr>
      <w:pBdr>
        <w:bottom w:val="single" w:color="000000" w:sz="6" w:space="1"/>
      </w:pBdr>
      <w:jc w:val="center"/>
    </w:pPr>
    <w:rPr>
      <w:sz w:val="18"/>
    </w:rPr>
  </w:style>
  <w:style w:type="table" w:styleId="13">
    <w:name w:val="Table Grid"/>
    <w:basedOn w:val="12"/>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autoRedefine/>
    <w:qFormat/>
    <w:uiPriority w:val="0"/>
    <w:rPr>
      <w:b/>
    </w:rPr>
  </w:style>
  <w:style w:type="character" w:styleId="16">
    <w:name w:val="annotation reference"/>
    <w:autoRedefin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autoRedefine/>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pPr>
    <w:rPr>
      <w:rFonts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autoRedefine/>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autoRedefine/>
    <w:qFormat/>
    <w:uiPriority w:val="34"/>
    <w:pPr>
      <w:ind w:firstLine="42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autoRedefine/>
    <w:qFormat/>
    <w:uiPriority w:val="0"/>
    <w:pPr>
      <w:outlineLvl w:val="1"/>
    </w:pPr>
    <w:rPr>
      <w:rFonts w:eastAsia="仿宋_GB2312"/>
      <w:b/>
      <w:sz w:val="28"/>
      <w:szCs w:val="28"/>
    </w:rPr>
  </w:style>
  <w:style w:type="character" w:customStyle="1" w:styleId="31">
    <w:name w:val="标题 1 字符"/>
    <w:basedOn w:val="14"/>
    <w:link w:val="4"/>
    <w:autoRedefine/>
    <w:qFormat/>
    <w:uiPriority w:val="9"/>
    <w:rPr>
      <w:rFonts w:cstheme="minorBidi"/>
      <w:b/>
      <w:bCs/>
      <w:kern w:val="44"/>
      <w:sz w:val="30"/>
      <w:szCs w:val="44"/>
    </w:rPr>
  </w:style>
  <w:style w:type="paragraph" w:customStyle="1" w:styleId="32">
    <w:name w:val="正文缩进2"/>
    <w:basedOn w:val="1"/>
    <w:autoRedefine/>
    <w:qFormat/>
    <w:uiPriority w:val="0"/>
    <w:pPr>
      <w:ind w:firstLine="200" w:firstLineChars="200"/>
    </w:pPr>
    <w:rPr>
      <w:rFonts w:eastAsia="仿宋" w:asciiTheme="minorAscii" w:hAnsiTheme="minorAscii" w:cstheme="minorBidi"/>
      <w:sz w:val="24"/>
    </w:rPr>
  </w:style>
  <w:style w:type="paragraph" w:customStyle="1" w:styleId="33">
    <w:name w:val="方案正文"/>
    <w:basedOn w:val="1"/>
    <w:autoRedefine/>
    <w:qFormat/>
    <w:uiPriority w:val="0"/>
    <w:pPr>
      <w:spacing w:line="360" w:lineRule="auto"/>
      <w:ind w:firstLine="200" w:firstLineChars="200"/>
    </w:pPr>
    <w:rPr>
      <w:rFonts w:ascii="Tahoma" w:hAnsi="Tahoma" w:eastAsia="仿宋"/>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750</Words>
  <Characters>4279</Characters>
  <Lines>35</Lines>
  <Paragraphs>10</Paragraphs>
  <TotalTime>1</TotalTime>
  <ScaleCrop>false</ScaleCrop>
  <LinksUpToDate>false</LinksUpToDate>
  <CharactersWithSpaces>5019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2024-03-20T09:31:00Z</dcterms:created>
  <dc:creator>DingTalk</dc:creator>
  <dc:description>DingTalk Document</dc:description>
  <cp:lastModifiedBy>James</cp:lastModifiedBy>
  <dcterms:modified xsi:type="dcterms:W3CDTF">2024-03-29T07:47:24Z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0B75B2D4A7864FE6AFE867B341B9C42A_13</vt:lpwstr>
  </property>
</Properties>
</file>