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A4610">
      <w:pPr>
        <w:autoSpaceDE w:val="0"/>
        <w:autoSpaceDN w:val="0"/>
        <w:spacing w:after="156" w:afterLines="50" w:line="480" w:lineRule="auto"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南方科技大学医院信息化项目论证</w:t>
      </w:r>
    </w:p>
    <w:p w14:paraId="7D695417">
      <w:pPr>
        <w:autoSpaceDE w:val="0"/>
        <w:autoSpaceDN w:val="0"/>
        <w:spacing w:after="156" w:afterLines="50" w:line="480" w:lineRule="auto"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用户需求书</w:t>
      </w:r>
    </w:p>
    <w:p w14:paraId="4CCBE0D4">
      <w:pPr>
        <w:pStyle w:val="11"/>
        <w:ind w:firstLine="210"/>
        <w:rPr>
          <w:rFonts w:hint="eastAsia"/>
        </w:rPr>
      </w:pPr>
    </w:p>
    <w:p w14:paraId="447D0333">
      <w:pPr>
        <w:pStyle w:val="31"/>
        <w:rPr>
          <w:rFonts w:hint="eastAsia"/>
        </w:rPr>
      </w:pPr>
      <w:r>
        <w:rPr>
          <w:rFonts w:hint="eastAsia"/>
        </w:rPr>
        <w:t>项目背景</w:t>
      </w:r>
    </w:p>
    <w:p w14:paraId="1BB5A783">
      <w:pPr>
        <w:pStyle w:val="3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当前，医院在合同管理方面面临着诸多挑战，亟需引入合同全流程管理以提升效率和降低风险。随着医疗业务的不断拓展和合作项目的增多，医院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合同数量激增，但传统的手工合同管理方式存在流程繁琐、审批周期长、信息不透明等问题，导致合同管理效率低下，且容易引发法律风险和财务风险。同时，医院内部各部门之间在合同管理上的协作不畅，信息共享程度低，也加剧了合同管理的复杂性和难度。因此，医院亟需建立合同全流程管理系统，实现合同的电子化、自动化和智能化管理，以提高合同管理效率，降低法律风险，加强内部协作和信息共享，为医院的稳健发展提供有力保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 w14:paraId="4C79537B">
      <w:pPr>
        <w:rPr>
          <w:rFonts w:hint="eastAsia" w:ascii="仿宋" w:hAnsi="仿宋" w:eastAsia="仿宋" w:cs="仿宋"/>
        </w:rPr>
      </w:pPr>
    </w:p>
    <w:p w14:paraId="658479A3">
      <w:pPr>
        <w:pStyle w:val="31"/>
        <w:rPr>
          <w:rFonts w:hint="eastAsia"/>
        </w:rPr>
      </w:pPr>
      <w:r>
        <w:rPr>
          <w:rFonts w:hint="eastAsia"/>
        </w:rPr>
        <w:t>项目建设清单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515"/>
        <w:gridCol w:w="1870"/>
        <w:gridCol w:w="2123"/>
        <w:gridCol w:w="1119"/>
      </w:tblGrid>
      <w:tr w14:paraId="49634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 w14:paraId="715CA648">
            <w:pPr>
              <w:pStyle w:val="34"/>
              <w:ind w:left="0" w:leftChars="0" w:firstLine="0" w:firstLineChars="0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515" w:type="dxa"/>
          </w:tcPr>
          <w:p w14:paraId="2E3D3EB0">
            <w:pPr>
              <w:pStyle w:val="34"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70" w:type="dxa"/>
          </w:tcPr>
          <w:p w14:paraId="777E81C7">
            <w:pPr>
              <w:pStyle w:val="34"/>
              <w:ind w:left="0" w:leftChars="0" w:firstLine="0" w:firstLine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2123" w:type="dxa"/>
          </w:tcPr>
          <w:p w14:paraId="4E92D850">
            <w:pPr>
              <w:pStyle w:val="34"/>
              <w:ind w:left="0" w:leftChars="0" w:firstLine="0" w:firstLineChars="0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数量（单位：套）</w:t>
            </w:r>
          </w:p>
        </w:tc>
        <w:tc>
          <w:tcPr>
            <w:tcW w:w="1119" w:type="dxa"/>
          </w:tcPr>
          <w:p w14:paraId="4F8C42B8">
            <w:pPr>
              <w:pStyle w:val="34"/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2951C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 w14:paraId="55BD9BB2">
            <w:pPr>
              <w:pStyle w:val="34"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515" w:type="dxa"/>
          </w:tcPr>
          <w:p w14:paraId="7203BEA9">
            <w:pPr>
              <w:pStyle w:val="34"/>
              <w:ind w:left="0" w:leftChars="0" w:firstLine="0" w:firstLine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合同全流程管理系统</w:t>
            </w:r>
          </w:p>
        </w:tc>
        <w:tc>
          <w:tcPr>
            <w:tcW w:w="1870" w:type="dxa"/>
          </w:tcPr>
          <w:p w14:paraId="5307019F">
            <w:pPr>
              <w:pStyle w:val="34"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软件系统</w:t>
            </w:r>
          </w:p>
        </w:tc>
        <w:tc>
          <w:tcPr>
            <w:tcW w:w="2123" w:type="dxa"/>
          </w:tcPr>
          <w:p w14:paraId="2C004B45">
            <w:pPr>
              <w:pStyle w:val="34"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19" w:type="dxa"/>
          </w:tcPr>
          <w:p w14:paraId="100C8925">
            <w:pPr>
              <w:pStyle w:val="34"/>
              <w:jc w:val="center"/>
              <w:rPr>
                <w:rFonts w:hint="eastAsia"/>
                <w:vertAlign w:val="baseline"/>
              </w:rPr>
            </w:pPr>
          </w:p>
        </w:tc>
      </w:tr>
    </w:tbl>
    <w:p w14:paraId="1DA04F4E">
      <w:pPr>
        <w:spacing w:before="68" w:line="360" w:lineRule="auto"/>
        <w:ind w:right="115"/>
        <w:rPr>
          <w:rFonts w:hint="eastAsia" w:ascii="仿宋" w:hAnsi="仿宋" w:eastAsia="仿宋" w:cs="仿宋"/>
          <w:spacing w:val="-4"/>
          <w:sz w:val="24"/>
          <w:szCs w:val="24"/>
        </w:rPr>
      </w:pPr>
    </w:p>
    <w:p w14:paraId="4B41E253">
      <w:pPr>
        <w:pStyle w:val="31"/>
        <w:rPr>
          <w:rFonts w:hint="eastAsia"/>
        </w:rPr>
      </w:pPr>
      <w:r>
        <w:rPr>
          <w:rFonts w:hint="eastAsia"/>
        </w:rPr>
        <w:t>项目建设内容</w:t>
      </w:r>
    </w:p>
    <w:p w14:paraId="6D19C78A">
      <w:pPr>
        <w:pStyle w:val="34"/>
        <w:ind w:firstLine="480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eastAsia" w:ascii="宋体" w:hAnsi="宋体" w:eastAsia="宋体" w:cs="Times New Roman"/>
          <w:color w:val="auto"/>
          <w:szCs w:val="24"/>
          <w:lang w:val="en-US" w:eastAsia="zh-CN"/>
        </w:rPr>
        <w:t>包括但不限于</w:t>
      </w:r>
      <w:r>
        <w:rPr>
          <w:rFonts w:hint="eastAsia"/>
          <w:lang w:val="en-US" w:eastAsia="zh-CN"/>
        </w:rPr>
        <w:t>以下需求：</w:t>
      </w:r>
      <w:r>
        <w:rPr>
          <w:rFonts w:hint="eastAsia"/>
          <w:lang w:val="en-US" w:eastAsia="zh-CN"/>
        </w:rPr>
        <w:br w:type="textWrapping"/>
      </w:r>
      <w:r>
        <w:rPr>
          <w:rFonts w:hint="eastAsia" w:ascii="Times New Roman" w:hAnsi="Times New Roman" w:eastAsia="宋体"/>
          <w:lang w:val="en-US" w:eastAsia="zh-CN"/>
        </w:rPr>
        <w:t>（1）合同起草模块</w:t>
      </w:r>
    </w:p>
    <w:p w14:paraId="633BD1E6">
      <w:pPr>
        <w:pStyle w:val="34"/>
        <w:ind w:firstLine="480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提供合同示范文本库，起草人可以选择对应的合同范本，并填写合同要素。合同示范文本只允许起草人填空，不允许修改固定条款格式，以确保合同的规范性和一致性。</w:t>
      </w:r>
    </w:p>
    <w:p w14:paraId="3B2F7141">
      <w:pPr>
        <w:pStyle w:val="34"/>
        <w:ind w:firstLine="480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支持在线起草合同，能够自动引用合同模板中的条款，并允许用户进行修改和补充。</w:t>
      </w:r>
    </w:p>
    <w:p w14:paraId="37E51025">
      <w:pPr>
        <w:pStyle w:val="34"/>
        <w:ind w:firstLine="480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提供文本编辑工具，如格式调整、插入图片、表格等，以满足不同合同的起草需求。</w:t>
      </w:r>
    </w:p>
    <w:p w14:paraId="6E184BCC">
      <w:pPr>
        <w:pStyle w:val="34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（2）合同审批模块</w:t>
      </w:r>
    </w:p>
    <w:p w14:paraId="63FD720A">
      <w:pPr>
        <w:pStyle w:val="34"/>
        <w:ind w:firstLine="480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根据医院的业务流程自定义软件中合同审批流程，保存所有的审批意见，帮助评审人员参考。</w:t>
      </w:r>
    </w:p>
    <w:p w14:paraId="3481CCFF">
      <w:pPr>
        <w:pStyle w:val="34"/>
        <w:ind w:firstLine="480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支持在线审批，审批人员可以在线查看合同内容，提出审批意见并签署审批意见。</w:t>
      </w:r>
    </w:p>
    <w:p w14:paraId="1FCE527A">
      <w:pPr>
        <w:pStyle w:val="34"/>
        <w:ind w:firstLine="480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提供审批进度跟踪功能，方便用户随时了解合同的审批状态。</w:t>
      </w:r>
    </w:p>
    <w:p w14:paraId="1D52575E">
      <w:pPr>
        <w:pStyle w:val="34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（3）合同执行跟踪模块</w:t>
      </w:r>
    </w:p>
    <w:p w14:paraId="242F1BA5">
      <w:pPr>
        <w:pStyle w:val="34"/>
        <w:ind w:firstLine="480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对合同的执行情况进行实时跟踪，包括款项收付、交货进度、服务提供等。</w:t>
      </w:r>
    </w:p>
    <w:p w14:paraId="21A2CC01">
      <w:pPr>
        <w:pStyle w:val="34"/>
        <w:ind w:firstLine="480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及时提醒相关人员履行合同义务，并记录执行过程中的异常情况。</w:t>
      </w:r>
    </w:p>
    <w:p w14:paraId="4D0717CE">
      <w:pPr>
        <w:pStyle w:val="34"/>
        <w:ind w:firstLine="480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支持合同变更管理，记录变更原因、变更内容和审批情况，确保变更后的合同与原合同的一致性和可追溯性。</w:t>
      </w:r>
    </w:p>
    <w:p w14:paraId="24F3DB62">
      <w:pPr>
        <w:pStyle w:val="34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（4）合同收付款管理模块</w:t>
      </w:r>
    </w:p>
    <w:p w14:paraId="027E5F96">
      <w:pPr>
        <w:pStyle w:val="34"/>
        <w:ind w:firstLine="480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提供付款计划和收款计划功能，展示所有采购合同和销售合同的付款和收款计划。</w:t>
      </w:r>
    </w:p>
    <w:p w14:paraId="706A3F4A">
      <w:pPr>
        <w:pStyle w:val="34"/>
        <w:ind w:firstLine="480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支持在线付款和收款操作，以及申请延期付款和催款提醒功能。</w:t>
      </w:r>
    </w:p>
    <w:p w14:paraId="60BFEF1C">
      <w:pPr>
        <w:pStyle w:val="34"/>
        <w:ind w:firstLine="480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提供收付款进度报表，展示所有合同的收付款计划进度。</w:t>
      </w:r>
    </w:p>
    <w:p w14:paraId="3EF280F9">
      <w:pPr>
        <w:pStyle w:val="34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（5）合同档案管理模块</w:t>
      </w:r>
    </w:p>
    <w:p w14:paraId="3E5750A9">
      <w:pPr>
        <w:pStyle w:val="34"/>
        <w:ind w:firstLine="480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提供合同归档功能，对已经完成的合同进行归档处理，记录实际合同归档的信息。</w:t>
      </w:r>
    </w:p>
    <w:p w14:paraId="6DBD0B62">
      <w:pPr>
        <w:pStyle w:val="34"/>
        <w:ind w:firstLine="480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支持合同借阅功能，用户可以借阅合同的电子档或存放在库室的纸质合同。</w:t>
      </w:r>
    </w:p>
    <w:p w14:paraId="2BE53E7C">
      <w:pPr>
        <w:pStyle w:val="34"/>
        <w:ind w:firstLine="480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提供合同查询功能，方便用户快速查找所需合同。</w:t>
      </w:r>
    </w:p>
    <w:p w14:paraId="27488668">
      <w:pPr>
        <w:pStyle w:val="34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（6）报表与统计分析模块</w:t>
      </w:r>
    </w:p>
    <w:p w14:paraId="4EDB2156">
      <w:pPr>
        <w:pStyle w:val="34"/>
        <w:ind w:firstLine="480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提供合同分析看板，展示所有合同的分析数据，包括合同总数、履约中、已解除合同数量等数据。</w:t>
      </w:r>
    </w:p>
    <w:p w14:paraId="56898D38">
      <w:pPr>
        <w:pStyle w:val="34"/>
        <w:ind w:firstLine="480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支持从不同角度对系统数据进行统计分析，辅助经营决策。</w:t>
      </w:r>
    </w:p>
    <w:p w14:paraId="4DC2CEFA">
      <w:pPr>
        <w:pStyle w:val="34"/>
        <w:ind w:firstLine="480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提供多样化的统计方式，自定义统计条件，并将统计结果输出为图形报表。</w:t>
      </w:r>
    </w:p>
    <w:p w14:paraId="5ECC324E">
      <w:pPr>
        <w:pStyle w:val="34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（7）风险预警模块</w:t>
      </w:r>
    </w:p>
    <w:p w14:paraId="01F4FC96">
      <w:pPr>
        <w:pStyle w:val="34"/>
        <w:ind w:firstLine="480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设置风险预警指标，如合同到期提醒、款项逾期提醒、违约风险提示等。</w:t>
      </w:r>
    </w:p>
    <w:p w14:paraId="51B0DBCF">
      <w:pPr>
        <w:pStyle w:val="34"/>
        <w:ind w:firstLine="480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及时向相关人员发送预警信息，以便采取应对措施，降低合同风险。</w:t>
      </w:r>
    </w:p>
    <w:p w14:paraId="22BA31EA">
      <w:pPr>
        <w:pStyle w:val="34"/>
        <w:numPr>
          <w:ilvl w:val="0"/>
          <w:numId w:val="2"/>
        </w:numPr>
        <w:ind w:left="420" w:hanging="420" w:hangingChars="200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全程移动化</w:t>
      </w:r>
      <w:r>
        <w:rPr>
          <w:rFonts w:hint="eastAsia" w:ascii="Times New Roman" w:hAnsi="Times New Roman" w:eastAsia="宋体"/>
          <w:lang w:val="en-US" w:eastAsia="zh-CN"/>
        </w:rPr>
        <w:br w:type="textWrapping"/>
      </w:r>
      <w:r>
        <w:rPr>
          <w:rFonts w:hint="eastAsia" w:ascii="Times New Roman" w:hAnsi="Times New Roman" w:eastAsia="宋体"/>
          <w:lang w:val="en-US" w:eastAsia="zh-CN"/>
        </w:rPr>
        <w:t>PC端与移动端应用完全一体化，实现合同审批全流程移动化。</w:t>
      </w:r>
    </w:p>
    <w:p w14:paraId="50CBA09C">
      <w:pPr>
        <w:pStyle w:val="34"/>
        <w:numPr>
          <w:ilvl w:val="0"/>
          <w:numId w:val="2"/>
        </w:numPr>
        <w:ind w:left="420" w:hanging="420" w:hangingChars="200"/>
        <w:rPr>
          <w:rFonts w:hint="default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业财一体化</w:t>
      </w:r>
      <w:r>
        <w:rPr>
          <w:rFonts w:hint="eastAsia" w:ascii="Times New Roman" w:hAnsi="Times New Roman" w:eastAsia="宋体"/>
          <w:lang w:val="en-US" w:eastAsia="zh-CN"/>
        </w:rPr>
        <w:br w:type="textWrapping"/>
      </w:r>
      <w:r>
        <w:rPr>
          <w:rFonts w:hint="eastAsia" w:ascii="Times New Roman" w:hAnsi="Times New Roman" w:eastAsia="宋体"/>
          <w:lang w:val="en-US" w:eastAsia="zh-CN"/>
        </w:rPr>
        <w:t>支持便捷对接招标、供应商、资产、财务等系统，将合同与业财数据打通，实现业财一体化。</w:t>
      </w:r>
      <w:r>
        <w:rPr>
          <w:rFonts w:hint="eastAsia"/>
          <w:lang w:val="en-US" w:eastAsia="zh-CN"/>
        </w:rPr>
        <w:br w:type="textWrapping"/>
      </w:r>
    </w:p>
    <w:p w14:paraId="537184F2">
      <w:pPr>
        <w:rPr>
          <w:rFonts w:hint="eastAsia"/>
        </w:rPr>
      </w:pPr>
    </w:p>
    <w:p w14:paraId="40A89413">
      <w:pPr>
        <w:pStyle w:val="31"/>
        <w:rPr>
          <w:rFonts w:hint="eastAsia"/>
        </w:rPr>
      </w:pPr>
      <w:r>
        <w:rPr>
          <w:rFonts w:hint="eastAsia"/>
        </w:rPr>
        <w:t>项目</w:t>
      </w:r>
      <w:r>
        <w:rPr>
          <w:rFonts w:hint="eastAsia"/>
          <w:lang w:val="en-US" w:eastAsia="zh-CN"/>
        </w:rPr>
        <w:t>预算说明</w:t>
      </w:r>
    </w:p>
    <w:p w14:paraId="58BBFD5B">
      <w:pPr>
        <w:ind w:firstLine="480"/>
        <w:rPr>
          <w:rFonts w:hint="eastAsia" w:ascii="宋体" w:hAnsi="宋体" w:eastAsia="宋体" w:cs="Times New Roman"/>
          <w:color w:val="auto"/>
          <w:szCs w:val="24"/>
          <w:lang w:eastAsia="zh-CN"/>
        </w:rPr>
      </w:pPr>
      <w:r>
        <w:rPr>
          <w:rFonts w:hint="eastAsia" w:ascii="宋体" w:hAnsi="宋体" w:eastAsia="宋体" w:cs="Times New Roman"/>
          <w:color w:val="auto"/>
          <w:szCs w:val="24"/>
          <w:lang w:eastAsia="zh-CN"/>
        </w:rPr>
        <w:t>根据建设内容给出项目申请预算表或给出市场询价报告（不限于其他医院类似项目的合同价，相关网站类似项目中标价或咨询相关厂家报价）。</w:t>
      </w:r>
    </w:p>
    <w:p w14:paraId="3EF3757C">
      <w:pPr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szCs w:val="24"/>
          <w:lang w:eastAsia="zh-CN"/>
        </w:rPr>
        <w:t>该项目预算为</w:t>
      </w:r>
      <w:r>
        <w:rPr>
          <w:rFonts w:hint="eastAsia" w:ascii="宋体" w:hAnsi="宋体" w:eastAsia="宋体" w:cs="Times New Roman"/>
          <w:color w:val="auto"/>
          <w:szCs w:val="24"/>
          <w:lang w:val="en-US" w:eastAsia="zh-CN"/>
        </w:rPr>
        <w:t>60万元</w:t>
      </w:r>
      <w:r>
        <w:rPr>
          <w:rFonts w:hint="eastAsia" w:ascii="宋体" w:hAnsi="宋体" w:eastAsia="宋体" w:cs="Times New Roman"/>
          <w:color w:val="auto"/>
          <w:szCs w:val="24"/>
          <w:lang w:eastAsia="zh-CN"/>
        </w:rPr>
        <w:t>，请列举其他医疗行业单位的中标价格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8138BDD">
      <w:pPr>
        <w:rPr>
          <w:rFonts w:hint="eastAsia"/>
        </w:rPr>
      </w:pPr>
    </w:p>
    <w:p w14:paraId="39946497">
      <w:pPr>
        <w:rPr>
          <w:rFonts w:hint="eastAsia" w:ascii="宋体" w:hAnsi="宋体" w:eastAsia="宋体"/>
        </w:rPr>
      </w:pP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117AE"/>
    <w:multiLevelType w:val="singleLevel"/>
    <w:tmpl w:val="2CF117AE"/>
    <w:lvl w:ilvl="0" w:tentative="0">
      <w:start w:val="8"/>
      <w:numFmt w:val="decimal"/>
      <w:suff w:val="nothing"/>
      <w:lvlText w:val="（%1）"/>
      <w:lvlJc w:val="left"/>
    </w:lvl>
  </w:abstractNum>
  <w:abstractNum w:abstractNumId="1">
    <w:nsid w:val="449664B2"/>
    <w:multiLevelType w:val="multilevel"/>
    <w:tmpl w:val="449664B2"/>
    <w:lvl w:ilvl="0" w:tentative="0">
      <w:start w:val="1"/>
      <w:numFmt w:val="chineseCountingThousand"/>
      <w:pStyle w:val="31"/>
      <w:suff w:val="space"/>
      <w:lvlText w:val="第%1章"/>
      <w:lvlJc w:val="left"/>
      <w:pPr>
        <w:ind w:left="0" w:firstLine="0"/>
      </w:pPr>
      <w:rPr>
        <w:rFonts w:hint="default" w:ascii="Times New Roman" w:hAnsi="Times New Roman" w:eastAsia="黑体"/>
        <w:b/>
        <w:i w:val="0"/>
        <w:sz w:val="32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 w:ascii="Times New Roman" w:hAnsi="Times New Roman" w:cs="Times New Roman"/>
        <w:sz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 w:ascii="Times New Roman" w:hAnsi="Times New Roman" w:eastAsia="黑体"/>
        <w:sz w:val="24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 w:ascii="Times New Roman" w:hAnsi="Times New Roman" w:eastAsia="黑体"/>
        <w:sz w:val="24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 w:ascii="Times New Roman" w:hAnsi="Times New Roman" w:eastAsia="宋体"/>
        <w:b w:val="0"/>
        <w:i w:val="0"/>
        <w:sz w:val="24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iZjRkZjc0MWQ2ZmExYmQ1NTVjNmIzMmE3ZGI2NmUifQ=="/>
  </w:docVars>
  <w:rsids>
    <w:rsidRoot w:val="00D67FAC"/>
    <w:rsid w:val="00003119"/>
    <w:rsid w:val="00021E12"/>
    <w:rsid w:val="00046A21"/>
    <w:rsid w:val="000565A6"/>
    <w:rsid w:val="000918D8"/>
    <w:rsid w:val="0009294F"/>
    <w:rsid w:val="000D5EFD"/>
    <w:rsid w:val="000F2D3A"/>
    <w:rsid w:val="000F67EF"/>
    <w:rsid w:val="00102CF8"/>
    <w:rsid w:val="00122E11"/>
    <w:rsid w:val="001454C2"/>
    <w:rsid w:val="00164B03"/>
    <w:rsid w:val="00192D51"/>
    <w:rsid w:val="001A1B31"/>
    <w:rsid w:val="001A2B04"/>
    <w:rsid w:val="001A2FAB"/>
    <w:rsid w:val="001A30FF"/>
    <w:rsid w:val="001A3D94"/>
    <w:rsid w:val="001B4025"/>
    <w:rsid w:val="00201953"/>
    <w:rsid w:val="00201AC6"/>
    <w:rsid w:val="0022242C"/>
    <w:rsid w:val="002233BD"/>
    <w:rsid w:val="0022445E"/>
    <w:rsid w:val="00245AF8"/>
    <w:rsid w:val="00264B20"/>
    <w:rsid w:val="002714DB"/>
    <w:rsid w:val="0027199D"/>
    <w:rsid w:val="00271F48"/>
    <w:rsid w:val="00285FA4"/>
    <w:rsid w:val="002B2C33"/>
    <w:rsid w:val="002C6D6C"/>
    <w:rsid w:val="002E18A3"/>
    <w:rsid w:val="002E6044"/>
    <w:rsid w:val="00350E52"/>
    <w:rsid w:val="003524F1"/>
    <w:rsid w:val="003578E6"/>
    <w:rsid w:val="00375A16"/>
    <w:rsid w:val="003930B0"/>
    <w:rsid w:val="003D53E2"/>
    <w:rsid w:val="003E032A"/>
    <w:rsid w:val="003F51B3"/>
    <w:rsid w:val="0041372B"/>
    <w:rsid w:val="00414654"/>
    <w:rsid w:val="004300D2"/>
    <w:rsid w:val="004346BA"/>
    <w:rsid w:val="00440F6B"/>
    <w:rsid w:val="00443998"/>
    <w:rsid w:val="0045183B"/>
    <w:rsid w:val="00453518"/>
    <w:rsid w:val="00457597"/>
    <w:rsid w:val="004612DE"/>
    <w:rsid w:val="004C3389"/>
    <w:rsid w:val="004E50F9"/>
    <w:rsid w:val="004F5CDC"/>
    <w:rsid w:val="00521F58"/>
    <w:rsid w:val="0052608C"/>
    <w:rsid w:val="005313F2"/>
    <w:rsid w:val="00573940"/>
    <w:rsid w:val="00576A94"/>
    <w:rsid w:val="00585497"/>
    <w:rsid w:val="00593D40"/>
    <w:rsid w:val="005961B3"/>
    <w:rsid w:val="005A6509"/>
    <w:rsid w:val="005B790D"/>
    <w:rsid w:val="005C3252"/>
    <w:rsid w:val="005E5177"/>
    <w:rsid w:val="00612624"/>
    <w:rsid w:val="00613F88"/>
    <w:rsid w:val="0062252D"/>
    <w:rsid w:val="00625FDE"/>
    <w:rsid w:val="00634743"/>
    <w:rsid w:val="006426F1"/>
    <w:rsid w:val="00644919"/>
    <w:rsid w:val="00650FEE"/>
    <w:rsid w:val="00654F2C"/>
    <w:rsid w:val="00656060"/>
    <w:rsid w:val="00657569"/>
    <w:rsid w:val="006744F4"/>
    <w:rsid w:val="00693430"/>
    <w:rsid w:val="006C723D"/>
    <w:rsid w:val="006D4096"/>
    <w:rsid w:val="007068DC"/>
    <w:rsid w:val="007203E7"/>
    <w:rsid w:val="00731190"/>
    <w:rsid w:val="007354E1"/>
    <w:rsid w:val="00745220"/>
    <w:rsid w:val="00747424"/>
    <w:rsid w:val="007669A5"/>
    <w:rsid w:val="00774264"/>
    <w:rsid w:val="007946EE"/>
    <w:rsid w:val="007B0268"/>
    <w:rsid w:val="007B428F"/>
    <w:rsid w:val="007C1B60"/>
    <w:rsid w:val="007E10C3"/>
    <w:rsid w:val="007F79DF"/>
    <w:rsid w:val="0080411A"/>
    <w:rsid w:val="008107BD"/>
    <w:rsid w:val="00814163"/>
    <w:rsid w:val="008203E2"/>
    <w:rsid w:val="00827D8A"/>
    <w:rsid w:val="00836E17"/>
    <w:rsid w:val="008402BD"/>
    <w:rsid w:val="0085137E"/>
    <w:rsid w:val="008647B0"/>
    <w:rsid w:val="008734FC"/>
    <w:rsid w:val="008767D1"/>
    <w:rsid w:val="008856B2"/>
    <w:rsid w:val="008A5BA3"/>
    <w:rsid w:val="008B27D9"/>
    <w:rsid w:val="008B43E7"/>
    <w:rsid w:val="008C788B"/>
    <w:rsid w:val="008D03B9"/>
    <w:rsid w:val="008F152D"/>
    <w:rsid w:val="008F7A0A"/>
    <w:rsid w:val="00913711"/>
    <w:rsid w:val="00953FF8"/>
    <w:rsid w:val="0095525E"/>
    <w:rsid w:val="00963E7D"/>
    <w:rsid w:val="00970F4F"/>
    <w:rsid w:val="0097796D"/>
    <w:rsid w:val="00992DBF"/>
    <w:rsid w:val="009965C7"/>
    <w:rsid w:val="009C6EE3"/>
    <w:rsid w:val="009D0E57"/>
    <w:rsid w:val="009E0DBB"/>
    <w:rsid w:val="009E408F"/>
    <w:rsid w:val="009F0664"/>
    <w:rsid w:val="00A11C02"/>
    <w:rsid w:val="00A201CF"/>
    <w:rsid w:val="00A31F00"/>
    <w:rsid w:val="00A34F5A"/>
    <w:rsid w:val="00A4510D"/>
    <w:rsid w:val="00A526C5"/>
    <w:rsid w:val="00A81247"/>
    <w:rsid w:val="00A817F6"/>
    <w:rsid w:val="00AA28FD"/>
    <w:rsid w:val="00AA6765"/>
    <w:rsid w:val="00AD2D97"/>
    <w:rsid w:val="00AE450C"/>
    <w:rsid w:val="00AE5D4B"/>
    <w:rsid w:val="00B155C5"/>
    <w:rsid w:val="00B16332"/>
    <w:rsid w:val="00B25375"/>
    <w:rsid w:val="00B52A9E"/>
    <w:rsid w:val="00B52C9C"/>
    <w:rsid w:val="00B827FD"/>
    <w:rsid w:val="00BA03BD"/>
    <w:rsid w:val="00BA6BD2"/>
    <w:rsid w:val="00BD7C4B"/>
    <w:rsid w:val="00BE1693"/>
    <w:rsid w:val="00BF2657"/>
    <w:rsid w:val="00C0300F"/>
    <w:rsid w:val="00C127C9"/>
    <w:rsid w:val="00C229F9"/>
    <w:rsid w:val="00C31E1F"/>
    <w:rsid w:val="00C40014"/>
    <w:rsid w:val="00C42675"/>
    <w:rsid w:val="00C54C73"/>
    <w:rsid w:val="00C5634E"/>
    <w:rsid w:val="00C6499D"/>
    <w:rsid w:val="00C86843"/>
    <w:rsid w:val="00C93DF9"/>
    <w:rsid w:val="00C93F4C"/>
    <w:rsid w:val="00C96E71"/>
    <w:rsid w:val="00CD05A6"/>
    <w:rsid w:val="00CD3D41"/>
    <w:rsid w:val="00CE3038"/>
    <w:rsid w:val="00CF58CA"/>
    <w:rsid w:val="00D0156D"/>
    <w:rsid w:val="00D01F8D"/>
    <w:rsid w:val="00D11499"/>
    <w:rsid w:val="00D41797"/>
    <w:rsid w:val="00D45C97"/>
    <w:rsid w:val="00D526EE"/>
    <w:rsid w:val="00D52E77"/>
    <w:rsid w:val="00D5507A"/>
    <w:rsid w:val="00D559D4"/>
    <w:rsid w:val="00D60F63"/>
    <w:rsid w:val="00D62545"/>
    <w:rsid w:val="00D63276"/>
    <w:rsid w:val="00D67FAC"/>
    <w:rsid w:val="00D83EB7"/>
    <w:rsid w:val="00D925A6"/>
    <w:rsid w:val="00D96616"/>
    <w:rsid w:val="00DA1BF8"/>
    <w:rsid w:val="00DD43F8"/>
    <w:rsid w:val="00DE1407"/>
    <w:rsid w:val="00E101D2"/>
    <w:rsid w:val="00E14234"/>
    <w:rsid w:val="00E2436C"/>
    <w:rsid w:val="00E367CF"/>
    <w:rsid w:val="00E37F8E"/>
    <w:rsid w:val="00E43D76"/>
    <w:rsid w:val="00E45AB8"/>
    <w:rsid w:val="00E46A83"/>
    <w:rsid w:val="00E64103"/>
    <w:rsid w:val="00E67891"/>
    <w:rsid w:val="00E728F4"/>
    <w:rsid w:val="00E853DF"/>
    <w:rsid w:val="00E91D0F"/>
    <w:rsid w:val="00EA5AE3"/>
    <w:rsid w:val="00EB75A6"/>
    <w:rsid w:val="00EC10D9"/>
    <w:rsid w:val="00EE229F"/>
    <w:rsid w:val="00EF0827"/>
    <w:rsid w:val="00F02A82"/>
    <w:rsid w:val="00F04A08"/>
    <w:rsid w:val="00F30CD4"/>
    <w:rsid w:val="00F5068E"/>
    <w:rsid w:val="00F561E8"/>
    <w:rsid w:val="00F63A3D"/>
    <w:rsid w:val="00F91B93"/>
    <w:rsid w:val="00FA2FAD"/>
    <w:rsid w:val="00FA75B9"/>
    <w:rsid w:val="00FB44F3"/>
    <w:rsid w:val="00FE7E87"/>
    <w:rsid w:val="01050944"/>
    <w:rsid w:val="0AFE53BA"/>
    <w:rsid w:val="0EF56F8E"/>
    <w:rsid w:val="180B04F2"/>
    <w:rsid w:val="20700ABB"/>
    <w:rsid w:val="28BF71F2"/>
    <w:rsid w:val="2CF75313"/>
    <w:rsid w:val="347C6618"/>
    <w:rsid w:val="37310572"/>
    <w:rsid w:val="416D7BBD"/>
    <w:rsid w:val="4B851AD0"/>
    <w:rsid w:val="4DDB31F5"/>
    <w:rsid w:val="5AAE2166"/>
    <w:rsid w:val="5FA2598D"/>
    <w:rsid w:val="632F43F6"/>
    <w:rsid w:val="7AE00CFB"/>
    <w:rsid w:val="7C0F7CC8"/>
    <w:rsid w:val="7CE00428"/>
    <w:rsid w:val="7F1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sz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annotation text"/>
    <w:basedOn w:val="1"/>
    <w:qFormat/>
    <w:uiPriority w:val="0"/>
    <w:rPr>
      <w:rFonts w:ascii="Calibri" w:hAnsi="Calibri" w:eastAsia="宋体" w:cs="Calibri"/>
    </w:rPr>
  </w:style>
  <w:style w:type="paragraph" w:styleId="7">
    <w:name w:val="Body Text"/>
    <w:basedOn w:val="1"/>
    <w:qFormat/>
    <w:uiPriority w:val="0"/>
    <w:pPr>
      <w:ind w:left="637"/>
    </w:pPr>
    <w:rPr>
      <w:rFonts w:ascii="宋体" w:hAnsi="宋体" w:eastAsia="宋体" w:cs="宋体"/>
      <w:kern w:val="0"/>
    </w:rPr>
  </w:style>
  <w:style w:type="paragraph" w:styleId="8">
    <w:name w:val="footer"/>
    <w:basedOn w:val="1"/>
    <w:qFormat/>
    <w:uiPriority w:val="0"/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10">
    <w:name w:val="Title"/>
    <w:basedOn w:val="1"/>
    <w:next w:val="1"/>
    <w:link w:val="3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1">
    <w:name w:val="Body Text First Indent"/>
    <w:basedOn w:val="7"/>
    <w:qFormat/>
    <w:uiPriority w:val="0"/>
    <w:pPr>
      <w:ind w:firstLine="420" w:firstLineChars="100"/>
    </w:pPr>
  </w:style>
  <w:style w:type="table" w:styleId="13">
    <w:name w:val="Table Grid"/>
    <w:basedOn w:val="12"/>
    <w:autoRedefine/>
    <w:qFormat/>
    <w:uiPriority w:val="0"/>
    <w:pPr>
      <w:widowControl w:val="0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annotation reference"/>
    <w:qFormat/>
    <w:uiPriority w:val="0"/>
    <w:rPr>
      <w:sz w:val="21"/>
    </w:rPr>
  </w:style>
  <w:style w:type="character" w:customStyle="1" w:styleId="17">
    <w:name w:val="标题 3 字符"/>
    <w:basedOn w:val="14"/>
    <w:autoRedefine/>
    <w:qFormat/>
    <w:uiPriority w:val="0"/>
    <w:rPr>
      <w:b/>
      <w:kern w:val="2"/>
      <w:sz w:val="32"/>
    </w:rPr>
  </w:style>
  <w:style w:type="character" w:customStyle="1" w:styleId="18">
    <w:name w:val="标题 4 字符"/>
    <w:basedOn w:val="14"/>
    <w:autoRedefine/>
    <w:qFormat/>
    <w:uiPriority w:val="0"/>
    <w:rPr>
      <w:rFonts w:asciiTheme="majorHAnsi" w:hAnsiTheme="majorHAnsi" w:eastAsiaTheme="majorEastAsia" w:cstheme="majorBidi"/>
      <w:b/>
      <w:kern w:val="2"/>
      <w:sz w:val="28"/>
    </w:rPr>
  </w:style>
  <w:style w:type="character" w:customStyle="1" w:styleId="19">
    <w:name w:val="正文文本 字符"/>
    <w:basedOn w:val="14"/>
    <w:qFormat/>
    <w:uiPriority w:val="0"/>
    <w:rPr>
      <w:rFonts w:ascii="宋体" w:hAnsi="宋体" w:eastAsia="宋体" w:cs="宋体"/>
      <w:sz w:val="21"/>
    </w:rPr>
  </w:style>
  <w:style w:type="paragraph" w:customStyle="1" w:styleId="20">
    <w:name w:val="正文缩进_0"/>
    <w:basedOn w:val="21"/>
    <w:autoRedefine/>
    <w:qFormat/>
    <w:uiPriority w:val="0"/>
    <w:pPr>
      <w:ind w:firstLine="420"/>
    </w:pPr>
    <w:rPr>
      <w:rFonts w:ascii="Times New Roman" w:hAnsi="Times New Roman"/>
      <w:kern w:val="0"/>
    </w:rPr>
  </w:style>
  <w:style w:type="paragraph" w:customStyle="1" w:styleId="21">
    <w:name w:val="正文_1"/>
    <w:autoRedefine/>
    <w:qFormat/>
    <w:uiPriority w:val="0"/>
    <w:pPr>
      <w:widowControl w:val="0"/>
    </w:pPr>
    <w:rPr>
      <w:rFonts w:ascii="Calibri" w:hAnsi="Calibri" w:eastAsiaTheme="minorEastAsia" w:cstheme="minorBidi"/>
      <w:kern w:val="2"/>
      <w:sz w:val="21"/>
      <w:lang w:val="en-US" w:eastAsia="zh-CN" w:bidi="ar-SA"/>
    </w:rPr>
  </w:style>
  <w:style w:type="character" w:customStyle="1" w:styleId="22">
    <w:name w:val="批注文字 字符1"/>
    <w:autoRedefine/>
    <w:qFormat/>
    <w:uiPriority w:val="0"/>
    <w:rPr>
      <w:rFonts w:ascii="Calibri" w:hAnsi="Calibri" w:eastAsia="宋体" w:cs="Calibri"/>
      <w:kern w:val="2"/>
      <w:sz w:val="21"/>
    </w:rPr>
  </w:style>
  <w:style w:type="paragraph" w:customStyle="1" w:styleId="23">
    <w:name w:val="列出段落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4">
    <w:name w:val="正文缩进 Char_0"/>
    <w:autoRedefine/>
    <w:qFormat/>
    <w:uiPriority w:val="0"/>
    <w:rPr>
      <w:rFonts w:ascii="Times New Roman" w:hAnsi="Times New Roman" w:eastAsia="宋体" w:cs="Times New Roman"/>
      <w:sz w:val="21"/>
    </w:rPr>
  </w:style>
  <w:style w:type="character" w:customStyle="1" w:styleId="25">
    <w:name w:val="页脚 字符"/>
    <w:basedOn w:val="14"/>
    <w:qFormat/>
    <w:uiPriority w:val="0"/>
    <w:rPr>
      <w:kern w:val="2"/>
      <w:sz w:val="18"/>
    </w:rPr>
  </w:style>
  <w:style w:type="character" w:customStyle="1" w:styleId="26">
    <w:name w:val="页眉 字符"/>
    <w:basedOn w:val="14"/>
    <w:autoRedefine/>
    <w:qFormat/>
    <w:uiPriority w:val="0"/>
    <w:rPr>
      <w:kern w:val="2"/>
      <w:sz w:val="18"/>
    </w:rPr>
  </w:style>
  <w:style w:type="paragraph" w:styleId="27">
    <w:name w:val="List Paragraph"/>
    <w:basedOn w:val="1"/>
    <w:qFormat/>
    <w:uiPriority w:val="0"/>
    <w:pPr>
      <w:ind w:firstLine="420" w:firstLineChars="200"/>
    </w:pPr>
  </w:style>
  <w:style w:type="character" w:customStyle="1" w:styleId="28">
    <w:name w:val="列表段落 字符"/>
    <w:autoRedefine/>
    <w:qFormat/>
    <w:uiPriority w:val="0"/>
    <w:rPr>
      <w:kern w:val="2"/>
      <w:sz w:val="21"/>
    </w:rPr>
  </w:style>
  <w:style w:type="character" w:customStyle="1" w:styleId="29">
    <w:name w:val="批注文字 字符"/>
    <w:basedOn w:val="14"/>
    <w:autoRedefine/>
    <w:qFormat/>
    <w:uiPriority w:val="0"/>
    <w:rPr>
      <w:kern w:val="2"/>
      <w:sz w:val="21"/>
    </w:rPr>
  </w:style>
  <w:style w:type="paragraph" w:customStyle="1" w:styleId="30">
    <w:name w:val="监测指标、参考指标"/>
    <w:basedOn w:val="1"/>
    <w:qFormat/>
    <w:uiPriority w:val="0"/>
    <w:pPr>
      <w:outlineLvl w:val="1"/>
    </w:pPr>
    <w:rPr>
      <w:rFonts w:eastAsia="仿宋_GB2312"/>
      <w:b/>
      <w:sz w:val="28"/>
      <w:szCs w:val="28"/>
    </w:rPr>
  </w:style>
  <w:style w:type="paragraph" w:customStyle="1" w:styleId="31">
    <w:name w:val="各章标题（方案）"/>
    <w:basedOn w:val="10"/>
    <w:next w:val="1"/>
    <w:link w:val="32"/>
    <w:autoRedefine/>
    <w:qFormat/>
    <w:uiPriority w:val="0"/>
    <w:pPr>
      <w:numPr>
        <w:ilvl w:val="0"/>
        <w:numId w:val="1"/>
      </w:numPr>
      <w:spacing w:before="480" w:after="360"/>
    </w:pPr>
    <w:rPr>
      <w:rFonts w:ascii="黑体" w:hAnsi="黑体" w:eastAsia="黑体"/>
    </w:rPr>
  </w:style>
  <w:style w:type="character" w:customStyle="1" w:styleId="32">
    <w:name w:val="各章标题（方案） 字符"/>
    <w:basedOn w:val="33"/>
    <w:link w:val="31"/>
    <w:qFormat/>
    <w:uiPriority w:val="0"/>
    <w:rPr>
      <w:rFonts w:ascii="黑体" w:hAnsi="黑体" w:eastAsia="黑体" w:cstheme="majorBidi"/>
      <w:kern w:val="2"/>
      <w:sz w:val="32"/>
      <w:szCs w:val="32"/>
    </w:rPr>
  </w:style>
  <w:style w:type="character" w:customStyle="1" w:styleId="33">
    <w:name w:val="标题 字符"/>
    <w:basedOn w:val="14"/>
    <w:link w:val="10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34">
    <w:name w:val="段落文字（正文）"/>
    <w:basedOn w:val="1"/>
    <w:qFormat/>
    <w:uiPriority w:val="0"/>
    <w:rPr>
      <w:rFonts w:cstheme="minorBidi"/>
      <w:kern w:val="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1302</Words>
  <Characters>1304</Characters>
  <Lines>1</Lines>
  <Paragraphs>1</Paragraphs>
  <TotalTime>45</TotalTime>
  <ScaleCrop>false</ScaleCrop>
  <LinksUpToDate>false</LinksUpToDate>
  <CharactersWithSpaces>1304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2023-05-31T00:58:00Z</dcterms:created>
  <dc:creator>DingTalk</dc:creator>
  <dc:description>DingTalk Document</dc:description>
  <cp:lastModifiedBy>山居</cp:lastModifiedBy>
  <dcterms:modified xsi:type="dcterms:W3CDTF">2024-11-14T06:21:02Z</dcterms:modified>
  <cp:revision>209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81BA8F67210F4F79B968859C6D6CEEAF_13</vt:lpwstr>
  </property>
</Properties>
</file>