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theme="minorBidi"/>
          <w:b/>
          <w:sz w:val="36"/>
          <w:szCs w:val="20"/>
          <w:lang w:val="en-US" w:eastAsia="zh-CN"/>
        </w:rPr>
      </w:pPr>
      <w:bookmarkStart w:id="4" w:name="_GoBack"/>
      <w:bookmarkStart w:id="0" w:name="_Toc4007"/>
      <w:bookmarkStart w:id="1" w:name="_Toc31421"/>
      <w:r>
        <w:rPr>
          <w:rFonts w:hint="eastAsia" w:ascii="宋体" w:hAnsi="宋体" w:eastAsia="宋体" w:cstheme="minorBidi"/>
          <w:b/>
          <w:sz w:val="36"/>
          <w:szCs w:val="20"/>
          <w:lang w:val="en-US" w:eastAsia="zh-CN"/>
        </w:rPr>
        <w:t>VT</w:t>
      </w:r>
      <w:r>
        <w:rPr>
          <w:rFonts w:hint="eastAsia" w:ascii="宋体" w:hAnsi="宋体" w:eastAsia="宋体" w:cstheme="minorBidi"/>
          <w:b/>
          <w:sz w:val="36"/>
          <w:szCs w:val="20"/>
          <w:lang w:val="en-US" w:eastAsia="zh-CN"/>
        </w:rPr>
        <w:t>E智能</w:t>
      </w:r>
      <w:r>
        <w:rPr>
          <w:rFonts w:hint="eastAsia" w:ascii="宋体" w:hAnsi="宋体" w:eastAsia="宋体" w:cstheme="minorBidi"/>
          <w:b/>
          <w:sz w:val="36"/>
          <w:szCs w:val="20"/>
          <w:lang w:val="en-US" w:eastAsia="zh-CN"/>
        </w:rPr>
        <w:t>防治系统</w:t>
      </w:r>
      <w:bookmarkEnd w:id="4"/>
    </w:p>
    <w:p>
      <w:pPr>
        <w:spacing w:line="240" w:lineRule="auto"/>
        <w:jc w:val="center"/>
        <w:rPr>
          <w:rFonts w:hint="eastAsia" w:ascii="宋体" w:hAnsi="宋体" w:eastAsia="宋体" w:cstheme="minorBidi"/>
          <w:b/>
          <w:sz w:val="36"/>
          <w:szCs w:val="20"/>
          <w:lang w:val="en-US" w:eastAsia="zh-CN"/>
        </w:rPr>
      </w:pPr>
      <w:r>
        <w:rPr>
          <w:rFonts w:hint="eastAsia" w:ascii="宋体" w:hAnsi="宋体" w:eastAsia="宋体" w:cstheme="minorBidi"/>
          <w:b/>
          <w:sz w:val="36"/>
          <w:szCs w:val="20"/>
          <w:lang w:val="en-US" w:eastAsia="zh-CN"/>
        </w:rPr>
        <w:t>用户需求书</w:t>
      </w:r>
    </w:p>
    <w:bookmarkEnd w:id="0"/>
    <w:bookmarkEnd w:id="1"/>
    <w:p>
      <w:pPr>
        <w:pStyle w:val="4"/>
        <w:numPr>
          <w:numId w:val="0"/>
        </w:numPr>
        <w:bidi w:val="0"/>
        <w:ind w:leftChars="0"/>
        <w:rPr>
          <w:rFonts w:hint="default" w:ascii="微软雅黑" w:hAnsi="微软雅黑" w:eastAsia="微软雅黑" w:cs="微软雅黑"/>
          <w:lang w:val="en-US" w:eastAsia="zh-CN"/>
        </w:rPr>
      </w:pPr>
      <w:bookmarkStart w:id="2" w:name="_Toc19323"/>
      <w:bookmarkStart w:id="3" w:name="_Toc3803"/>
      <w:r>
        <w:rPr>
          <w:rFonts w:hint="eastAsia" w:ascii="微软雅黑" w:hAnsi="微软雅黑" w:cs="微软雅黑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lang w:val="en-US" w:eastAsia="zh-CN"/>
        </w:rPr>
        <w:t>项目</w:t>
      </w:r>
      <w:bookmarkEnd w:id="2"/>
      <w:bookmarkEnd w:id="3"/>
      <w:r>
        <w:rPr>
          <w:rFonts w:hint="eastAsia" w:ascii="微软雅黑" w:hAnsi="微软雅黑" w:cs="微软雅黑"/>
          <w:lang w:val="en-US" w:eastAsia="zh-CN"/>
        </w:rPr>
        <w:t>背景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本次项目将依据《电子病历系统应用水平分级评价标准（试行）》、《人工智能辅助技术管理规范》、《三级医院-静脉血栓栓塞症防治中心建设标准2020版》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《医院内静脉血栓栓塞症防治质量评价与管理建议（2022 版）》</w:t>
      </w:r>
      <w:r>
        <w:rPr>
          <w:rFonts w:hint="eastAsia" w:ascii="微软雅黑" w:hAnsi="微软雅黑" w:eastAsia="微软雅黑" w:cs="微软雅黑"/>
        </w:rPr>
        <w:t>等规范标准，在医院现有信息化建设和业务平台的基础上进行统筹规划、</w:t>
      </w:r>
      <w:r>
        <w:rPr>
          <w:rFonts w:hint="eastAsia" w:ascii="微软雅黑" w:hAnsi="微软雅黑" w:eastAsia="微软雅黑" w:cs="微软雅黑"/>
          <w:lang w:val="en-US" w:eastAsia="zh-CN"/>
        </w:rPr>
        <w:t>利用人工智能信息化技术</w:t>
      </w:r>
      <w:r>
        <w:rPr>
          <w:rFonts w:hint="eastAsia" w:ascii="微软雅黑" w:hAnsi="微软雅黑" w:eastAsia="微软雅黑" w:cs="微软雅黑"/>
        </w:rPr>
        <w:t>定制化设计和实施建设，旨在为医院智能化、数字化、精细化</w:t>
      </w:r>
      <w:r>
        <w:rPr>
          <w:rFonts w:hint="eastAsia" w:ascii="微软雅黑" w:hAnsi="微软雅黑" w:eastAsia="微软雅黑" w:cs="微软雅黑"/>
          <w:lang w:val="en-US" w:eastAsia="zh-CN"/>
        </w:rPr>
        <w:t>的VTE</w:t>
      </w:r>
      <w:r>
        <w:rPr>
          <w:rFonts w:hint="eastAsia" w:ascii="微软雅黑" w:hAnsi="微软雅黑" w:eastAsia="微软雅黑" w:cs="微软雅黑"/>
        </w:rPr>
        <w:t>质量管理提供全方位支持。建设主要是针对</w:t>
      </w:r>
      <w:r>
        <w:rPr>
          <w:rFonts w:hint="eastAsia" w:ascii="微软雅黑" w:hAnsi="微软雅黑" w:eastAsia="微软雅黑" w:cs="微软雅黑"/>
          <w:lang w:val="en-US" w:eastAsia="zh-CN"/>
        </w:rPr>
        <w:t>全</w:t>
      </w:r>
      <w:r>
        <w:rPr>
          <w:rFonts w:hint="eastAsia" w:ascii="微软雅黑" w:hAnsi="微软雅黑" w:eastAsia="微软雅黑" w:cs="微软雅黑"/>
        </w:rPr>
        <w:t>院患者的VTE风险进行防治，上线的VTE智能防治系统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包括智能评估、智能推荐、智能预警、精细化质量管理平台等，</w:t>
      </w:r>
      <w:r>
        <w:rPr>
          <w:rFonts w:hint="eastAsia" w:ascii="微软雅黑" w:hAnsi="微软雅黑" w:eastAsia="微软雅黑" w:cs="微软雅黑"/>
        </w:rPr>
        <w:t>可实现对VTE患者进行自动化、动态化风险判断，结合循证医学知识库智能推荐恰当预防，从而推进院内VTE防治的质控“关口”前移，加强院内VTE防治的质量管理与控制，促进VTE防治形成长效机制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/>
    <w:p>
      <w:pPr>
        <w:pStyle w:val="5"/>
      </w:pP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二、项目建设清单</w:t>
      </w:r>
    </w:p>
    <w:tbl>
      <w:tblPr>
        <w:tblW w:w="4998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434"/>
        <w:gridCol w:w="6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B3B3B3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B3B3B3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模块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B3B3B3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评估模型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支持根据国家政策、指南文献、专家共识等构建VTE风险评估（Caprini、Padua、Khorana、RCOG、上海市孕产妇评估）、出血风险评估、DVT评估、PTE风险评估（wells、PTE严重程度评分、PTE危险分层评分）等模型。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智能评估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基于AI技术，通过自然语言处理技术智能识别、分析病历内容，在关键节点对于内科、外科、肿瘤、孕产妇等不同患者，自动完成不同人群的VTE风险、DVT风险、PTE风险、出血风险等评估，并主动、及时提醒医生。评估结果支持历史留痕以及回写打印等。支持动态复评，支持人机对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智能筛查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对于中高危患者支持DVT以及PTE的筛查质控功能，系统针对医生没有规范完成的筛查行为进行个性化分层质控，包括D-二聚体检测、CT肺动脉造影，心动图检查等，医生完成筛查后提醒消失。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智能提醒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对未进行VTE预防措施的VTE风险中高危患者，主动、智能提醒医务人员进行相应的基础预防、物理预防、药物预防、联合预防等措施。支持根据指南推荐个性化治疗方案，支持护理端等其他智能推荐。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智能预警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支持处置不当医嘱的及时预警，保障患者安全，如预防不足以及高危禁忌等风险医嘱的预警。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分级卡控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结合医院监管需求，医院可根据自身业务需求设置VTE质控的提醒方式，强度分为三级卡控提醒。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信息互通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打通医生与护士之间的信息壁垒，实现医护信息的共享；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OA提醒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在系统发现高危情况时，可直接向既定电话发送短信报警，或向钉钉报警。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VTE质控平台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利用大数据对全院VTE防治的执行情况进行统计分析，可按照不同维度查看VTE防治的过程指标和终末指标，并实时监测在院患者VTE防治措施执行情况。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数据驾驶舱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提供驾驶舱界面，可以清晰查看区域内VTE防治的实时动态数据。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31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85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数据基础</w:t>
            </w:r>
          </w:p>
        </w:tc>
        <w:tc>
          <w:tcPr>
            <w:tcW w:w="382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提供实时数据处理（解析、映射、清洗、后结构化）以及采集引擎。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3A24"/>
    <w:multiLevelType w:val="multilevel"/>
    <w:tmpl w:val="203B3A24"/>
    <w:lvl w:ilvl="0" w:tentative="0">
      <w:start w:val="1"/>
      <w:numFmt w:val="chineseCountingThousand"/>
      <w:pStyle w:val="3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mQ5NWVhNTJiNjQxYjNiNWIzY2NhNjU1MGQ4YmQifQ=="/>
  </w:docVars>
  <w:rsids>
    <w:rsidRoot w:val="00000000"/>
    <w:rsid w:val="3EF76594"/>
    <w:rsid w:val="736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ageBreakBefore/>
      <w:numPr>
        <w:ilvl w:val="0"/>
        <w:numId w:val="1"/>
      </w:numPr>
      <w:spacing w:before="340" w:after="330" w:line="579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80" w:after="28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before="120" w:after="120"/>
      <w:ind w:firstLine="582"/>
    </w:pPr>
    <w:rPr>
      <w:rFonts w:eastAsia="仿宋_GB2312" w:cs="宋体"/>
      <w:kern w:val="10"/>
      <w:sz w:val="28"/>
      <w:szCs w:val="28"/>
    </w:rPr>
  </w:style>
  <w:style w:type="paragraph" w:styleId="5">
    <w:name w:val="Body Text"/>
    <w:basedOn w:val="1"/>
    <w:next w:val="1"/>
    <w:qFormat/>
    <w:uiPriority w:val="1"/>
    <w:pPr>
      <w:spacing w:before="45" w:line="240" w:lineRule="auto"/>
      <w:ind w:left="115"/>
      <w:jc w:val="left"/>
    </w:pPr>
    <w:rPr>
      <w:rFonts w:ascii="宋体" w:hAnsi="宋体" w:eastAsia="宋体" w:cstheme="minorBidi"/>
      <w:kern w:val="0"/>
      <w:sz w:val="30"/>
      <w:szCs w:val="30"/>
      <w:lang w:eastAsia="en-US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0">
    <w:name w:val="Table Paragraph"/>
    <w:basedOn w:val="1"/>
    <w:unhideWhenUsed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8288</Words>
  <Characters>8858</Characters>
  <Lines>0</Lines>
  <Paragraphs>0</Paragraphs>
  <TotalTime>16</TotalTime>
  <ScaleCrop>false</ScaleCrop>
  <LinksUpToDate>false</LinksUpToDate>
  <CharactersWithSpaces>8906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2023-06-07T14:47:00Z</dcterms:created>
  <dc:creator>11045</dc:creator>
  <cp:lastModifiedBy>James</cp:lastModifiedBy>
  <dcterms:modified xsi:type="dcterms:W3CDTF">2023-06-08T11:18:05Z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1416C9F756FD4B2AACC182BD866E1D5F_12</vt:lpwstr>
  </property>
</Properties>
</file>