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rPr>
      </w:pPr>
      <w:r>
        <w:rPr>
          <w:rFonts w:hint="eastAsia" w:ascii="宋体" w:hAnsi="宋体" w:eastAsia="宋体"/>
          <w:b/>
          <w:sz w:val="36"/>
          <w:lang w:val="en-US" w:eastAsia="zh-CN"/>
        </w:rPr>
        <w:t>数据安全与商用密码应用安全评估</w:t>
      </w:r>
      <w:r>
        <w:rPr>
          <w:rFonts w:hint="eastAsia" w:ascii="宋体" w:hAnsi="宋体" w:eastAsia="宋体"/>
          <w:b/>
          <w:sz w:val="36"/>
        </w:rPr>
        <w:t>项目</w:t>
      </w:r>
    </w:p>
    <w:p>
      <w:pPr>
        <w:jc w:val="center"/>
        <w:rPr>
          <w:rFonts w:ascii="宋体" w:hAnsi="宋体" w:eastAsia="宋体"/>
          <w:b/>
          <w:sz w:val="36"/>
        </w:rPr>
      </w:pPr>
      <w:r>
        <w:rPr>
          <w:rFonts w:hint="eastAsia" w:ascii="宋体" w:hAnsi="宋体" w:eastAsia="宋体"/>
          <w:b/>
          <w:sz w:val="36"/>
        </w:rPr>
        <w:t>用户需求书</w:t>
      </w:r>
    </w:p>
    <w:p>
      <w:pPr>
        <w:pStyle w:val="3"/>
        <w:numPr>
          <w:ilvl w:val="0"/>
          <w:numId w:val="1"/>
        </w:numPr>
        <w:rPr>
          <w:rFonts w:ascii="宋体" w:hAnsi="宋体" w:eastAsia="宋体"/>
          <w:sz w:val="28"/>
        </w:rPr>
      </w:pPr>
      <w:r>
        <w:rPr>
          <w:rFonts w:ascii="宋体" w:hAnsi="宋体" w:eastAsia="宋体"/>
          <w:color w:val="000000"/>
        </w:rPr>
        <w:t>项目</w:t>
      </w:r>
      <w:r>
        <w:rPr>
          <w:rFonts w:hint="eastAsia" w:ascii="宋体" w:hAnsi="宋体" w:eastAsia="宋体"/>
          <w:color w:val="000000"/>
        </w:rPr>
        <w:t>背景</w:t>
      </w:r>
    </w:p>
    <w:p>
      <w:pPr>
        <w:spacing w:before="156"/>
        <w:ind w:firstLine="420" w:firstLineChars="200"/>
        <w:rPr>
          <w:rFonts w:hint="eastAsia"/>
          <w:lang w:eastAsia="zh-CN"/>
        </w:rPr>
      </w:pPr>
      <w:r>
        <w:rPr>
          <w:rFonts w:hint="eastAsia"/>
        </w:rPr>
        <w:t>在</w:t>
      </w:r>
      <w:r>
        <w:rPr>
          <w:rFonts w:hint="eastAsia"/>
          <w:lang w:val="en-US" w:eastAsia="zh-CN"/>
        </w:rPr>
        <w:t>医院</w:t>
      </w:r>
      <w:r>
        <w:rPr>
          <w:rFonts w:hint="eastAsia"/>
        </w:rPr>
        <w:t>信息化建设过程中，与之关联的基础和关键业务，会衍生关键数据、隐私数据、机密数据等，传统的基础安全防护手段心有余而力不足，数据安全已然成为了数据交换和共享平台核心的关切点，目前院内只部署了简单的数据库</w:t>
      </w:r>
      <w:r>
        <w:rPr>
          <w:rFonts w:hint="eastAsia"/>
          <w:lang w:val="en-US" w:eastAsia="zh-CN"/>
        </w:rPr>
        <w:t>防护</w:t>
      </w:r>
      <w:r>
        <w:rPr>
          <w:rFonts w:hint="eastAsia"/>
        </w:rPr>
        <w:t>系统，未形成数据安全防护体系</w:t>
      </w:r>
      <w:r>
        <w:rPr>
          <w:rFonts w:hint="eastAsia"/>
          <w:lang w:eastAsia="zh-CN"/>
        </w:rPr>
        <w:t>。</w:t>
      </w:r>
    </w:p>
    <w:p>
      <w:pPr>
        <w:spacing w:before="156"/>
        <w:rPr>
          <w:rFonts w:ascii="宋体" w:hAnsi="宋体" w:cs="宋体"/>
          <w:color w:val="000000"/>
        </w:rPr>
      </w:pPr>
      <w:r>
        <w:rPr>
          <w:rFonts w:hint="eastAsia"/>
          <w:lang w:val="en-US" w:eastAsia="zh-CN"/>
        </w:rPr>
        <w:t xml:space="preserve">    </w:t>
      </w:r>
      <w:r>
        <w:t>2020年1月1日《中华人民共和国密码法》的正式施行，更是为密码产业的规模化发展提供了重大机遇，也为商用密码应用市场的发展提供了广阔舞台。同时，作为指导商用密码应用与安全性评估工作的基础性标准，《信息安全技术信息系统密码应用基本要求》（GB/T39786-2021）也已经于2021年10月1日正式实施，这对于规范和引导信息系统合规、正确、有效应用密码，切实开展密评建设工作具有重要意义。</w:t>
      </w:r>
      <w:r>
        <w:rPr>
          <w:rFonts w:hint="eastAsia"/>
        </w:rPr>
        <w:t>密评将</w:t>
      </w:r>
      <w:r>
        <w:t>以评促建、以评促改、以评促用</w:t>
      </w:r>
      <w:r>
        <w:rPr>
          <w:rFonts w:hint="eastAsia"/>
        </w:rPr>
        <w:t>的方式，</w:t>
      </w:r>
      <w:r>
        <w:t>逐步引导网络运营者的密码规范使用，最终确保商用密码在重要信息系统和关键信息基础设施中使用的正确、合规、有效</w:t>
      </w:r>
      <w:r>
        <w:rPr>
          <w:rFonts w:hint="eastAsia"/>
        </w:rPr>
        <w:t>。</w:t>
      </w:r>
    </w:p>
    <w:p>
      <w:pPr>
        <w:spacing w:before="156"/>
        <w:ind w:firstLine="480"/>
        <w:rPr>
          <w:lang w:bidi="ar"/>
        </w:rPr>
      </w:pPr>
    </w:p>
    <w:p>
      <w:pPr>
        <w:pStyle w:val="3"/>
        <w:numPr>
          <w:ilvl w:val="0"/>
          <w:numId w:val="1"/>
        </w:numPr>
        <w:rPr>
          <w:rFonts w:ascii="宋体" w:hAnsi="宋体" w:eastAsia="宋体"/>
          <w:sz w:val="28"/>
        </w:rPr>
      </w:pPr>
      <w:r>
        <w:rPr>
          <w:rFonts w:hint="eastAsia" w:ascii="宋体" w:hAnsi="宋体" w:eastAsia="宋体"/>
          <w:sz w:val="28"/>
        </w:rPr>
        <w:t>项目建设清单</w:t>
      </w:r>
    </w:p>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932"/>
        <w:gridCol w:w="6396"/>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68" w:type="pct"/>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序号</w:t>
            </w:r>
          </w:p>
        </w:tc>
        <w:tc>
          <w:tcPr>
            <w:tcW w:w="547" w:type="pct"/>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b/>
                <w:color w:val="000000"/>
                <w:kern w:val="0"/>
                <w:sz w:val="24"/>
                <w:szCs w:val="24"/>
                <w:lang w:val="en-US" w:eastAsia="zh-CN"/>
              </w:rPr>
              <w:t>产品清单</w:t>
            </w:r>
          </w:p>
        </w:tc>
        <w:tc>
          <w:tcPr>
            <w:tcW w:w="3753" w:type="pct"/>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详细技术要求</w:t>
            </w:r>
          </w:p>
        </w:tc>
        <w:tc>
          <w:tcPr>
            <w:tcW w:w="430" w:type="pct"/>
            <w:shd w:val="clear" w:color="auto" w:fill="auto"/>
            <w:vAlign w:val="center"/>
          </w:tcPr>
          <w:p>
            <w:pPr>
              <w:widowControl/>
              <w:jc w:val="center"/>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268" w:type="pct"/>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47" w:type="pct"/>
            <w:vAlign w:val="center"/>
          </w:tcPr>
          <w:p>
            <w:pPr>
              <w:widowControl/>
              <w:rPr>
                <w:rFonts w:hint="eastAsia" w:ascii="宋体" w:hAnsi="宋体" w:eastAsia="宋体" w:cs="宋体"/>
                <w:color w:val="000000"/>
                <w:kern w:val="0"/>
                <w:sz w:val="22"/>
                <w:szCs w:val="22"/>
              </w:rPr>
            </w:pPr>
            <w:r>
              <w:rPr>
                <w:rFonts w:hint="eastAsia" w:ascii="宋体" w:hAnsi="宋体" w:eastAsia="宋体" w:cs="宋体"/>
                <w:sz w:val="22"/>
                <w:szCs w:val="22"/>
              </w:rPr>
              <w:t>数据库资产梳理</w:t>
            </w:r>
          </w:p>
        </w:tc>
        <w:tc>
          <w:tcPr>
            <w:tcW w:w="3753" w:type="pct"/>
            <w:shd w:val="clear" w:color="auto" w:fill="auto"/>
            <w:vAlign w:val="center"/>
          </w:tcPr>
          <w:p>
            <w:pPr>
              <w:widowControl/>
              <w:rPr>
                <w:rFonts w:hint="eastAsia"/>
              </w:rPr>
            </w:pPr>
            <w:r>
              <w:rPr>
                <w:rFonts w:hint="eastAsia"/>
                <w:lang w:eastAsia="zh-CN"/>
              </w:rPr>
              <w:t>（</w:t>
            </w:r>
            <w:r>
              <w:rPr>
                <w:rFonts w:hint="eastAsia"/>
                <w:lang w:val="en-US" w:eastAsia="zh-CN"/>
              </w:rPr>
              <w:t>1</w:t>
            </w:r>
            <w:r>
              <w:rPr>
                <w:rFonts w:hint="eastAsia"/>
                <w:lang w:eastAsia="zh-CN"/>
              </w:rPr>
              <w:t>）</w:t>
            </w:r>
            <w:r>
              <w:rPr>
                <w:rFonts w:hint="eastAsia"/>
              </w:rPr>
              <w:t>能够根据资产价值评估结果、资产脆弱性评估结果、资产威胁评估结果综合计算，评估出数据资产的综合分值</w:t>
            </w:r>
          </w:p>
          <w:p>
            <w:pPr>
              <w:widowControl/>
              <w:rPr>
                <w:rFonts w:hint="eastAsia"/>
              </w:rPr>
            </w:pPr>
            <w:r>
              <w:rPr>
                <w:rFonts w:hint="eastAsia"/>
                <w:lang w:eastAsia="zh-CN"/>
              </w:rPr>
              <w:t>（</w:t>
            </w:r>
            <w:r>
              <w:rPr>
                <w:rFonts w:hint="eastAsia"/>
                <w:lang w:val="en-US" w:eastAsia="zh-CN"/>
              </w:rPr>
              <w:t>2</w:t>
            </w:r>
            <w:r>
              <w:rPr>
                <w:rFonts w:hint="eastAsia"/>
                <w:lang w:eastAsia="zh-CN"/>
              </w:rPr>
              <w:t>）</w:t>
            </w:r>
            <w:r>
              <w:rPr>
                <w:rFonts w:hint="eastAsia"/>
              </w:rPr>
              <w:t>支持数据库漏洞扫描、数据库配置缺陷扫描、数据库弱口令扫描等数据库风险检测。</w:t>
            </w:r>
          </w:p>
          <w:p>
            <w:pPr>
              <w:widowControl/>
              <w:rPr>
                <w:rFonts w:hint="eastAsia"/>
              </w:rPr>
            </w:pPr>
            <w:r>
              <w:rPr>
                <w:rFonts w:hint="eastAsia"/>
                <w:lang w:eastAsia="zh-CN"/>
              </w:rPr>
              <w:t>（</w:t>
            </w:r>
            <w:r>
              <w:rPr>
                <w:rFonts w:hint="eastAsia"/>
                <w:lang w:val="en-US" w:eastAsia="zh-CN"/>
              </w:rPr>
              <w:t>3</w:t>
            </w:r>
            <w:r>
              <w:rPr>
                <w:rFonts w:hint="eastAsia"/>
                <w:lang w:eastAsia="zh-CN"/>
              </w:rPr>
              <w:t>）</w:t>
            </w:r>
            <w:r>
              <w:rPr>
                <w:rFonts w:hint="eastAsia"/>
              </w:rPr>
              <w:t>支持数据库资产的发现</w:t>
            </w:r>
          </w:p>
          <w:p>
            <w:pPr>
              <w:widowControl/>
              <w:rPr>
                <w:rFonts w:hint="eastAsia"/>
              </w:rPr>
            </w:pPr>
            <w:r>
              <w:rPr>
                <w:rFonts w:hint="eastAsia"/>
              </w:rPr>
              <w:t>支持发现网络中所有的数据库，包括数据库类型、版本、IP、端口等信息:包括常见的关系型数据库mysql、sqlserver、Oracle、sqlpostgre、mongDB，国产数据库人大金仓、达梦、神通等。</w:t>
            </w:r>
          </w:p>
          <w:p>
            <w:pPr>
              <w:widowControl/>
              <w:rPr>
                <w:rFonts w:hint="eastAsia"/>
              </w:rPr>
            </w:pPr>
            <w:r>
              <w:rPr>
                <w:rFonts w:hint="eastAsia"/>
              </w:rPr>
              <w:t>1.可自动和手动的进行资产的盘点，并生成盘点报告。</w:t>
            </w:r>
          </w:p>
          <w:p>
            <w:pPr>
              <w:widowControl/>
              <w:rPr>
                <w:rFonts w:hint="eastAsia"/>
              </w:rPr>
            </w:pPr>
            <w:r>
              <w:rPr>
                <w:rFonts w:hint="eastAsia"/>
              </w:rPr>
              <w:t>2.盘点内容包括自动发现资产、资产风险情况扫描、资产网络连通性扫描、资产保护情况扫描。</w:t>
            </w:r>
          </w:p>
          <w:p>
            <w:pPr>
              <w:pStyle w:val="2"/>
              <w:ind w:left="0" w:leftChars="0" w:firstLine="0" w:firstLineChars="0"/>
              <w:rPr>
                <w:rFonts w:hint="eastAsia" w:eastAsia="宋体"/>
                <w:lang w:eastAsia="zh-CN"/>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lang w:eastAsia="zh-CN"/>
              </w:rPr>
              <w:t>）</w:t>
            </w:r>
            <w:r>
              <w:rPr>
                <w:rFonts w:hint="eastAsia" w:asciiTheme="minorHAnsi" w:hAnsiTheme="minorHAnsi" w:eastAsiaTheme="minorEastAsia" w:cstheme="minorBidi"/>
                <w:kern w:val="2"/>
                <w:sz w:val="21"/>
                <w:lang w:val="en-US" w:eastAsia="zh-CN" w:bidi="ar-SA"/>
              </w:rPr>
              <w:t>三年原厂质保</w:t>
            </w:r>
          </w:p>
        </w:tc>
        <w:tc>
          <w:tcPr>
            <w:tcW w:w="430" w:type="pct"/>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8" w:type="pct"/>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47" w:type="pct"/>
            <w:vAlign w:val="center"/>
          </w:tcPr>
          <w:p>
            <w:pPr>
              <w:widowControl/>
              <w:rPr>
                <w:rFonts w:hint="eastAsia" w:ascii="宋体" w:hAnsi="宋体" w:eastAsia="宋体" w:cs="宋体"/>
                <w:color w:val="000000"/>
                <w:kern w:val="0"/>
                <w:sz w:val="22"/>
                <w:szCs w:val="22"/>
              </w:rPr>
            </w:pPr>
            <w:r>
              <w:rPr>
                <w:rFonts w:hint="eastAsia" w:ascii="宋体" w:hAnsi="宋体" w:eastAsia="宋体" w:cs="宋体"/>
                <w:sz w:val="22"/>
                <w:szCs w:val="22"/>
              </w:rPr>
              <w:t>数据库动态脱敏</w:t>
            </w:r>
          </w:p>
        </w:tc>
        <w:tc>
          <w:tcPr>
            <w:tcW w:w="3753" w:type="pct"/>
            <w:shd w:val="clear" w:color="auto" w:fill="auto"/>
            <w:vAlign w:val="center"/>
          </w:tcPr>
          <w:p>
            <w:pPr>
              <w:widowControl/>
              <w:rPr>
                <w:rFonts w:hint="eastAsia"/>
              </w:rPr>
            </w:pPr>
            <w:r>
              <w:rPr>
                <w:rFonts w:hint="eastAsia"/>
                <w:lang w:eastAsia="zh-CN"/>
              </w:rPr>
              <w:t>（</w:t>
            </w:r>
            <w:r>
              <w:rPr>
                <w:rFonts w:hint="eastAsia"/>
                <w:lang w:val="en-US" w:eastAsia="zh-CN"/>
              </w:rPr>
              <w:t>1</w:t>
            </w:r>
            <w:r>
              <w:rPr>
                <w:rFonts w:hint="eastAsia"/>
                <w:lang w:eastAsia="zh-CN"/>
              </w:rPr>
              <w:t>）</w:t>
            </w:r>
            <w:r>
              <w:rPr>
                <w:rFonts w:hint="eastAsia"/>
              </w:rPr>
              <w:t>支持动态脱敏功能，</w:t>
            </w:r>
          </w:p>
          <w:p>
            <w:pPr>
              <w:widowControl/>
              <w:rPr>
                <w:rFonts w:hint="eastAsia"/>
              </w:rPr>
            </w:pPr>
            <w:r>
              <w:rPr>
                <w:rFonts w:hint="eastAsia"/>
                <w:lang w:eastAsia="zh-CN"/>
              </w:rPr>
              <w:t>（</w:t>
            </w:r>
            <w:r>
              <w:rPr>
                <w:rFonts w:hint="eastAsia"/>
                <w:lang w:val="en-US" w:eastAsia="zh-CN"/>
              </w:rPr>
              <w:t>2</w:t>
            </w:r>
            <w:r>
              <w:rPr>
                <w:rFonts w:hint="eastAsia"/>
                <w:lang w:eastAsia="zh-CN"/>
              </w:rPr>
              <w:t>）</w:t>
            </w:r>
            <w:r>
              <w:rPr>
                <w:rFonts w:hint="eastAsia"/>
              </w:rPr>
              <w:t>性能指标：脱敏峰值处理能力：8万条SQL/秒 吞吐量支持，并发连接数≥2000；</w:t>
            </w:r>
          </w:p>
          <w:p>
            <w:pPr>
              <w:widowControl/>
              <w:rPr>
                <w:rFonts w:hint="eastAsia"/>
              </w:rPr>
            </w:pPr>
            <w:r>
              <w:rPr>
                <w:rFonts w:hint="eastAsia"/>
                <w:lang w:eastAsia="zh-CN"/>
              </w:rPr>
              <w:t>（</w:t>
            </w:r>
            <w:r>
              <w:rPr>
                <w:rFonts w:hint="eastAsia"/>
                <w:lang w:val="en-US" w:eastAsia="zh-CN"/>
              </w:rPr>
              <w:t>3</w:t>
            </w:r>
            <w:r>
              <w:rPr>
                <w:rFonts w:hint="eastAsia"/>
                <w:lang w:eastAsia="zh-CN"/>
              </w:rPr>
              <w:t>）</w:t>
            </w:r>
            <w:r>
              <w:rPr>
                <w:rFonts w:hint="eastAsia"/>
              </w:rPr>
              <w:t>动态功能模块包括：监控墙、数据源配置、脱敏权限管理、脱敏任务配置管理、脱敏报告管理、日志管理、系统管理。</w:t>
            </w:r>
          </w:p>
          <w:p>
            <w:pPr>
              <w:widowControl/>
              <w:rPr>
                <w:rFonts w:hint="eastAsia"/>
              </w:rPr>
            </w:pPr>
            <w:r>
              <w:rPr>
                <w:rFonts w:hint="eastAsia"/>
                <w:lang w:eastAsia="zh-CN"/>
              </w:rPr>
              <w:t>（</w:t>
            </w:r>
            <w:r>
              <w:rPr>
                <w:rFonts w:hint="eastAsia"/>
                <w:lang w:val="en-US" w:eastAsia="zh-CN"/>
              </w:rPr>
              <w:t>4</w:t>
            </w:r>
            <w:r>
              <w:rPr>
                <w:rFonts w:hint="eastAsia"/>
                <w:lang w:eastAsia="zh-CN"/>
              </w:rPr>
              <w:t>）</w:t>
            </w:r>
            <w:r>
              <w:rPr>
                <w:rFonts w:hint="eastAsia"/>
              </w:rPr>
              <w:t>内置30种敏感数据类型用于敏感数据的发现，可覆盖政府、金融、学校、企业等多个行业相关的敏感数据类型。</w:t>
            </w:r>
          </w:p>
          <w:p>
            <w:pPr>
              <w:widowControl/>
              <w:rPr>
                <w:rFonts w:hint="eastAsia" w:ascii="宋体" w:hAnsi="宋体" w:eastAsia="宋体" w:cs="宋体"/>
                <w:color w:val="000000"/>
                <w:kern w:val="0"/>
                <w:sz w:val="22"/>
                <w:szCs w:val="22"/>
                <w:lang w:val="en-US" w:eastAsia="zh-CN"/>
              </w:rPr>
            </w:pPr>
            <w:r>
              <w:rPr>
                <w:rFonts w:hint="eastAsia"/>
                <w:lang w:eastAsia="zh-CN"/>
              </w:rPr>
              <w:t>（</w:t>
            </w:r>
            <w:r>
              <w:rPr>
                <w:rFonts w:hint="eastAsia"/>
                <w:lang w:val="en-US" w:eastAsia="zh-CN"/>
              </w:rPr>
              <w:t>5</w:t>
            </w:r>
            <w:r>
              <w:rPr>
                <w:rFonts w:hint="eastAsia"/>
                <w:lang w:eastAsia="zh-CN"/>
              </w:rPr>
              <w:t>）</w:t>
            </w:r>
            <w:r>
              <w:rPr>
                <w:rFonts w:hint="eastAsia"/>
              </w:rPr>
              <w:t>不限制实例数</w:t>
            </w:r>
            <w:r>
              <w:rPr>
                <w:rFonts w:hint="eastAsia"/>
                <w:lang w:eastAsia="zh-CN"/>
              </w:rPr>
              <w:t>，三年原厂质保</w:t>
            </w:r>
          </w:p>
        </w:tc>
        <w:tc>
          <w:tcPr>
            <w:tcW w:w="430" w:type="pct"/>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268" w:type="pct"/>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47" w:type="pct"/>
            <w:vAlign w:val="center"/>
          </w:tcPr>
          <w:p>
            <w:pPr>
              <w:widowControl/>
              <w:rPr>
                <w:rFonts w:hint="eastAsia" w:ascii="宋体" w:hAnsi="宋体" w:eastAsia="宋体" w:cs="宋体"/>
                <w:color w:val="000000"/>
                <w:kern w:val="0"/>
                <w:sz w:val="22"/>
                <w:szCs w:val="22"/>
              </w:rPr>
            </w:pPr>
            <w:r>
              <w:rPr>
                <w:rFonts w:hint="eastAsia" w:ascii="宋体" w:hAnsi="宋体" w:eastAsia="宋体" w:cs="宋体"/>
                <w:sz w:val="22"/>
                <w:szCs w:val="22"/>
              </w:rPr>
              <w:t>互联网医院商用密码应用安全性评估服务</w:t>
            </w:r>
          </w:p>
        </w:tc>
        <w:tc>
          <w:tcPr>
            <w:tcW w:w="3753" w:type="pct"/>
            <w:shd w:val="clear" w:color="auto" w:fill="auto"/>
            <w:vAlign w:val="center"/>
          </w:tcPr>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(1)物理和环境:信息系统重要区域环境，密码安全防护措施评估。</w:t>
            </w:r>
          </w:p>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(2)网络和通信:访问和操作政务系统，客户端和系统服务器之间的网络和通信密码防护措施评估。</w:t>
            </w:r>
          </w:p>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(3)设备与计算、服务器、网络设备、安全设备的操作和管理的安全防护评估。</w:t>
            </w:r>
          </w:p>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(4)应用和数据应用系统本身的用户登录、数据传输、数据加密等各个环节的密码应用措施评估。</w:t>
            </w:r>
          </w:p>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(5)密钥管理、密钥体系、密钥功能、密钥管理等是否符合要求评估。</w:t>
            </w:r>
          </w:p>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本次针对互联网医院系统开展商用密码应用安全性评估，提出整改要求，依据 GB/T39786-2021《信息系统密码应用基本要求》对信息系统的密码应用合规性、正确性与有效性进行评估，最终评出“符合”、“基本符合”与“不符合”的评估结论，并出具正式的《商用密码应用安全性评估报告》。报告需按照国家或省密码管理部门的统一要求出具，并需要通 过当地密码管理局备案</w:t>
            </w:r>
          </w:p>
        </w:tc>
        <w:tc>
          <w:tcPr>
            <w:tcW w:w="430" w:type="pct"/>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268" w:type="pct"/>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547" w:type="pct"/>
            <w:vAlign w:val="center"/>
          </w:tcPr>
          <w:p>
            <w:pPr>
              <w:widowControl/>
              <w:rPr>
                <w:rFonts w:hint="eastAsia" w:ascii="宋体" w:hAnsi="宋体" w:eastAsia="宋体" w:cs="宋体"/>
                <w:color w:val="000000"/>
                <w:kern w:val="0"/>
                <w:sz w:val="22"/>
                <w:szCs w:val="22"/>
              </w:rPr>
            </w:pPr>
            <w:r>
              <w:rPr>
                <w:rFonts w:hint="eastAsia" w:ascii="宋体" w:hAnsi="宋体" w:eastAsia="宋体" w:cs="宋体"/>
                <w:sz w:val="22"/>
                <w:szCs w:val="22"/>
              </w:rPr>
              <w:t>国密堡垒机</w:t>
            </w:r>
          </w:p>
        </w:tc>
        <w:tc>
          <w:tcPr>
            <w:tcW w:w="3753" w:type="pct"/>
            <w:shd w:val="clear" w:color="auto" w:fill="auto"/>
            <w:vAlign w:val="center"/>
          </w:tcPr>
          <w:p>
            <w:pPr>
              <w:widowControl/>
              <w:numPr>
                <w:ilvl w:val="0"/>
                <w:numId w:val="2"/>
              </w:numPr>
              <w:rPr>
                <w:rFonts w:hint="eastAsia"/>
              </w:rPr>
            </w:pPr>
            <w:r>
              <w:rPr>
                <w:rFonts w:hint="eastAsia"/>
              </w:rPr>
              <w:t>性能</w:t>
            </w:r>
            <w:r>
              <w:rPr>
                <w:rFonts w:hint="eastAsia"/>
                <w:lang w:val="en-US" w:eastAsia="zh-Hans"/>
              </w:rPr>
              <w:t>要求</w:t>
            </w:r>
            <w:r>
              <w:rPr>
                <w:rFonts w:hint="eastAsia"/>
                <w:lang w:eastAsia="zh-Hans"/>
              </w:rPr>
              <w:t>：</w:t>
            </w:r>
            <w:r>
              <w:rPr>
                <w:rFonts w:hint="eastAsia"/>
              </w:rPr>
              <w:t>字符并发连接≥1000个，图形并发连接≥300个</w:t>
            </w:r>
            <w:r>
              <w:rPr>
                <w:rFonts w:hint="eastAsia"/>
                <w:lang w:eastAsia="zh-CN"/>
              </w:rPr>
              <w:t>，</w:t>
            </w:r>
            <w:r>
              <w:rPr>
                <w:rFonts w:hint="eastAsia"/>
              </w:rPr>
              <w:t>授权资产≥1000个</w:t>
            </w:r>
            <w:r>
              <w:rPr>
                <w:rFonts w:hint="eastAsia"/>
                <w:lang w:eastAsia="zh-CN"/>
              </w:rPr>
              <w:t>。</w:t>
            </w:r>
          </w:p>
          <w:p>
            <w:pPr>
              <w:pStyle w:val="2"/>
              <w:numPr>
                <w:ilvl w:val="0"/>
                <w:numId w:val="2"/>
              </w:numPr>
              <w:ind w:left="0" w:leftChars="0" w:firstLine="0" w:firstLineChars="0"/>
              <w:rPr>
                <w:rFonts w:hint="eastAsia"/>
              </w:rPr>
            </w:pPr>
            <w:r>
              <w:rPr>
                <w:rFonts w:hint="eastAsia"/>
              </w:rPr>
              <w:t>支持手机APP动态口令认证方式登录堡垒机，新用户首次登录后需强制绑定APP动态口令；支持AD、LDAP、RADIUS、吉大正元、北京CA、深圳CA认证系统联动登录堡垒机；支持多个AD域认证源；支持自动同步AD/LDAP用户。</w:t>
            </w:r>
          </w:p>
          <w:p>
            <w:pPr>
              <w:numPr>
                <w:ilvl w:val="0"/>
                <w:numId w:val="2"/>
              </w:numPr>
              <w:ind w:left="0" w:leftChars="0" w:firstLine="0" w:firstLineChars="0"/>
              <w:rPr>
                <w:rFonts w:hint="eastAsia"/>
              </w:rPr>
            </w:pPr>
            <w:r>
              <w:rPr>
                <w:rFonts w:hint="eastAsia"/>
              </w:rPr>
              <w:t>支持自动收集设备IP、运维协议、端口号、账号、密码、与用户的权限关系，可自动完成授权。</w:t>
            </w:r>
          </w:p>
          <w:p>
            <w:pPr>
              <w:pStyle w:val="2"/>
              <w:numPr>
                <w:ilvl w:val="0"/>
                <w:numId w:val="2"/>
              </w:numPr>
              <w:ind w:left="0" w:leftChars="0" w:firstLine="0" w:firstLineChars="0"/>
              <w:rPr>
                <w:rFonts w:hint="eastAsia"/>
              </w:rPr>
            </w:pPr>
            <w:r>
              <w:rPr>
                <w:rFonts w:hint="eastAsia"/>
              </w:rPr>
              <w:t>支持B/S架构进行堡垒机运维管理，至少支持使用IE、谷歌、火狐、Microsoft Edge等浏览器打开堡垒机的Web页面直接调用mstsc、VNC、Xshell、SecureCRT、Putty、winscp、flashFXP、FileZilla、SecureFX等本地运维客户端工具。</w:t>
            </w:r>
          </w:p>
          <w:p>
            <w:pPr>
              <w:numPr>
                <w:ilvl w:val="0"/>
                <w:numId w:val="2"/>
              </w:numPr>
              <w:ind w:left="0" w:leftChars="0" w:firstLine="0" w:firstLineChars="0"/>
              <w:rPr>
                <w:rFonts w:hint="eastAsia"/>
              </w:rPr>
            </w:pPr>
            <w:r>
              <w:rPr>
                <w:rFonts w:hint="eastAsia"/>
              </w:rPr>
              <w:t>支持Windows/macOS操作系统下C/S架构的堡垒机专用客户端，可通过此专用客户端登录堡垒机，对堡垒机进行简单的管理及运维资产操作。</w:t>
            </w:r>
          </w:p>
          <w:p>
            <w:pPr>
              <w:pStyle w:val="2"/>
              <w:numPr>
                <w:ilvl w:val="0"/>
                <w:numId w:val="2"/>
              </w:numPr>
              <w:ind w:left="0" w:leftChars="0" w:firstLine="0" w:firstLineChars="0"/>
              <w:rPr>
                <w:rFonts w:hint="eastAsia"/>
              </w:rPr>
            </w:pPr>
            <w:r>
              <w:rPr>
                <w:rFonts w:hint="eastAsia"/>
              </w:rPr>
              <w:t>客户端支持通过访问域名堡垒机，且客户端支持AD认证、第三方认证系统联动认证</w:t>
            </w:r>
            <w:r>
              <w:rPr>
                <w:rFonts w:hint="eastAsia"/>
                <w:lang w:val="en-US" w:eastAsia="zh-CN"/>
              </w:rPr>
              <w:t>登陆。</w:t>
            </w:r>
          </w:p>
          <w:p>
            <w:pPr>
              <w:numPr>
                <w:ilvl w:val="0"/>
                <w:numId w:val="2"/>
              </w:numPr>
              <w:ind w:left="0" w:leftChars="0" w:firstLine="0" w:firstLineChars="0"/>
              <w:rPr>
                <w:rFonts w:hint="eastAsia"/>
              </w:rPr>
            </w:pPr>
            <w:r>
              <w:rPr>
                <w:rFonts w:hint="eastAsia"/>
              </w:rPr>
              <w:t>支持使用本地的SecurCRT/Xshell/OpenSSH工具通过SSH网关代理方式直接登录字符设备</w:t>
            </w:r>
            <w:r>
              <w:rPr>
                <w:rFonts w:hint="eastAsia"/>
                <w:lang w:eastAsia="zh-CN"/>
              </w:rPr>
              <w:t>。</w:t>
            </w:r>
          </w:p>
          <w:p>
            <w:pPr>
              <w:pStyle w:val="2"/>
              <w:ind w:left="0" w:leftChars="0" w:firstLine="0" w:firstLineChars="0"/>
              <w:rPr>
                <w:rFonts w:hint="eastAsia"/>
              </w:rPr>
            </w:pPr>
            <w:r>
              <w:rPr>
                <w:rFonts w:hint="eastAsia"/>
              </w:rPr>
              <w:t>(</w:t>
            </w:r>
            <w:r>
              <w:rPr>
                <w:rFonts w:hint="eastAsia"/>
                <w:lang w:val="en-US" w:eastAsia="zh-CN"/>
              </w:rPr>
              <w:t>8</w:t>
            </w:r>
            <w:r>
              <w:rPr>
                <w:rFonts w:hint="eastAsia"/>
              </w:rPr>
              <w:t>)支持对运维操作会话的在线监控、实时阻断；支持录像慢速/快速回放（、支持记录起止时间、来源用户、来源IP、目标设备、协议/应用类型、命令记录、操作内容（如对文件的上传、下载、删除、修改等操作等）的详细行为日志。</w:t>
            </w:r>
          </w:p>
          <w:p>
            <w:pPr>
              <w:rPr>
                <w:rFonts w:hint="eastAsia"/>
              </w:rPr>
            </w:pPr>
            <w:r>
              <w:rPr>
                <w:rFonts w:hint="eastAsia"/>
              </w:rPr>
              <w:t>(</w:t>
            </w:r>
            <w:r>
              <w:rPr>
                <w:rFonts w:hint="eastAsia"/>
                <w:lang w:val="en-US" w:eastAsia="zh-CN"/>
              </w:rPr>
              <w:t>9</w:t>
            </w:r>
            <w:r>
              <w:rPr>
                <w:rFonts w:hint="eastAsia"/>
              </w:rPr>
              <w:t>)支持运维用户查询用户本人的运维审计会话，减轻审计管理员的负担，并且帮助运维用户提高运维效率。</w:t>
            </w:r>
          </w:p>
          <w:p>
            <w:pPr>
              <w:pStyle w:val="2"/>
              <w:ind w:left="0" w:leftChars="0" w:firstLine="0" w:firstLineChars="0"/>
              <w:rPr>
                <w:rFonts w:hint="eastAsia"/>
                <w:lang w:val="en-US" w:eastAsia="zh-CN"/>
              </w:rPr>
            </w:pPr>
            <w:r>
              <w:rPr>
                <w:rFonts w:hint="eastAsia"/>
              </w:rPr>
              <w:t>(</w:t>
            </w:r>
            <w:r>
              <w:rPr>
                <w:rFonts w:hint="eastAsia"/>
                <w:lang w:val="en-US" w:eastAsia="zh-CN"/>
              </w:rPr>
              <w:t>10</w:t>
            </w:r>
            <w:r>
              <w:rPr>
                <w:rFonts w:hint="eastAsia"/>
              </w:rPr>
              <w:t>)支持输出堡垒机告警和自身状态信息；支持邮件/Syslog/钉钉告警方式输出告警日志，可配置日志重要程度；支持通过SNMP方式输出系统信息</w:t>
            </w:r>
            <w:r>
              <w:rPr>
                <w:rFonts w:hint="eastAsia"/>
                <w:lang w:val="en-US" w:eastAsia="zh-CN"/>
              </w:rPr>
              <w:t>.</w:t>
            </w:r>
          </w:p>
          <w:p>
            <w:pPr>
              <w:rPr>
                <w:rFonts w:hint="eastAsia"/>
              </w:rPr>
            </w:pPr>
            <w:r>
              <w:rPr>
                <w:rFonts w:hint="eastAsia"/>
              </w:rPr>
              <w:t>(1</w:t>
            </w:r>
            <w:r>
              <w:rPr>
                <w:rFonts w:hint="eastAsia"/>
                <w:lang w:val="en-US" w:eastAsia="zh-CN"/>
              </w:rPr>
              <w:t>1</w:t>
            </w:r>
            <w:r>
              <w:rPr>
                <w:rFonts w:hint="eastAsia"/>
              </w:rPr>
              <w:t>)支持采用国密加密算法进行核心敏感数据进行加密存储，且支持使用软件/硬件方式加密，以保证重要数据在系统内存储的机密性</w:t>
            </w:r>
            <w:r>
              <w:rPr>
                <w:rFonts w:hint="eastAsia"/>
                <w:lang w:val="en-US" w:eastAsia="zh-Hans"/>
              </w:rPr>
              <w:t>和完整性</w:t>
            </w:r>
            <w:r>
              <w:rPr>
                <w:rFonts w:hint="eastAsia"/>
              </w:rPr>
              <w:t>。</w:t>
            </w:r>
          </w:p>
          <w:p>
            <w:pPr>
              <w:rPr>
                <w:rFonts w:hint="eastAsia" w:eastAsia="宋体"/>
                <w:lang w:val="en-US" w:eastAsia="zh-CN"/>
              </w:rPr>
            </w:pPr>
            <w:r>
              <w:rPr>
                <w:rFonts w:hint="eastAsia" w:cstheme="minorBidi"/>
                <w:kern w:val="2"/>
                <w:sz w:val="21"/>
                <w:lang w:val="en-US" w:eastAsia="zh-CN" w:bidi="ar-SA"/>
              </w:rPr>
              <w:t>(</w:t>
            </w:r>
            <w:r>
              <w:rPr>
                <w:rFonts w:hint="eastAsia" w:asciiTheme="minorHAnsi" w:hAnsiTheme="minorHAnsi" w:eastAsiaTheme="minorEastAsia" w:cstheme="minorBidi"/>
                <w:kern w:val="2"/>
                <w:sz w:val="21"/>
                <w:lang w:val="en-US" w:eastAsia="zh-CN" w:bidi="ar-SA"/>
              </w:rPr>
              <w:t>12）三年原厂质保</w:t>
            </w:r>
          </w:p>
        </w:tc>
        <w:tc>
          <w:tcPr>
            <w:tcW w:w="430" w:type="pct"/>
            <w:shd w:val="clear" w:color="auto" w:fill="auto"/>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268" w:type="pct"/>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47" w:type="pct"/>
            <w:vAlign w:val="center"/>
          </w:tcPr>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数据安全咨询服务</w:t>
            </w:r>
          </w:p>
        </w:tc>
        <w:tc>
          <w:tcPr>
            <w:tcW w:w="3753" w:type="pct"/>
            <w:shd w:val="clear" w:color="auto" w:fill="auto"/>
            <w:vAlign w:val="center"/>
          </w:tcPr>
          <w:p>
            <w:pPr>
              <w:pStyle w:val="2"/>
              <w:ind w:left="0" w:leftChars="0" w:firstLine="0" w:firstLineChars="0"/>
              <w:rPr>
                <w:rFonts w:hint="eastAsia"/>
              </w:rPr>
            </w:pPr>
            <w:r>
              <w:rPr>
                <w:rFonts w:hint="eastAsia"/>
              </w:rPr>
              <w:t>在</w:t>
            </w:r>
            <w:bookmarkStart w:id="0" w:name="_GoBack"/>
            <w:bookmarkEnd w:id="0"/>
            <w:r>
              <w:rPr>
                <w:rFonts w:hint="eastAsia"/>
              </w:rPr>
              <w:t>服务期内，需结合医院实际情况，提供信息化规划指导、安全咨询、技术咨询等数据安全相关的服务。</w:t>
            </w:r>
          </w:p>
        </w:tc>
        <w:tc>
          <w:tcPr>
            <w:tcW w:w="430" w:type="pct"/>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268" w:type="pct"/>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47" w:type="pct"/>
            <w:vAlign w:val="center"/>
          </w:tcPr>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商用密码应用安全性评估咨询服务</w:t>
            </w:r>
          </w:p>
        </w:tc>
        <w:tc>
          <w:tcPr>
            <w:tcW w:w="3753" w:type="pct"/>
            <w:shd w:val="clear" w:color="auto" w:fill="auto"/>
            <w:vAlign w:val="center"/>
          </w:tcPr>
          <w:p>
            <w:pPr>
              <w:pStyle w:val="2"/>
              <w:numPr>
                <w:ilvl w:val="0"/>
                <w:numId w:val="3"/>
              </w:numPr>
              <w:ind w:left="0" w:leftChars="0" w:firstLine="0" w:firstLineChars="0"/>
              <w:rPr>
                <w:rFonts w:hint="eastAsia"/>
              </w:rPr>
            </w:pPr>
            <w:r>
              <w:rPr>
                <w:rFonts w:hint="eastAsia"/>
              </w:rPr>
              <w:t>在测评期间，协助院方收集资料，配合整改，帮助医院顺利完成商用密码应用型评估。</w:t>
            </w:r>
          </w:p>
          <w:p>
            <w:pPr>
              <w:pStyle w:val="2"/>
              <w:numPr>
                <w:ilvl w:val="0"/>
                <w:numId w:val="3"/>
              </w:numPr>
              <w:ind w:left="0" w:leftChars="0" w:firstLine="0" w:firstLineChars="0"/>
              <w:rPr>
                <w:rFonts w:hint="eastAsia"/>
              </w:rPr>
            </w:pPr>
            <w:r>
              <w:rPr>
                <w:rFonts w:hint="eastAsia"/>
              </w:rPr>
              <w:t>在服务期内，需结合医院实际情况，提供信息化规划指导、安全咨询、技术咨询等商用密码应用安全相关的服务。</w:t>
            </w:r>
          </w:p>
        </w:tc>
        <w:tc>
          <w:tcPr>
            <w:tcW w:w="43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268" w:type="pct"/>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7</w:t>
            </w:r>
          </w:p>
        </w:tc>
        <w:tc>
          <w:tcPr>
            <w:tcW w:w="547" w:type="pct"/>
            <w:vAlign w:val="center"/>
          </w:tcPr>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产品</w:t>
            </w:r>
            <w:r>
              <w:rPr>
                <w:rFonts w:hint="eastAsia" w:ascii="宋体" w:hAnsi="宋体" w:eastAsia="宋体" w:cs="宋体"/>
                <w:color w:val="000000"/>
                <w:kern w:val="0"/>
                <w:sz w:val="22"/>
                <w:szCs w:val="22"/>
              </w:rPr>
              <w:t>应急响应服务</w:t>
            </w:r>
          </w:p>
        </w:tc>
        <w:tc>
          <w:tcPr>
            <w:tcW w:w="3753" w:type="pct"/>
            <w:shd w:val="clear" w:color="auto" w:fill="auto"/>
            <w:vAlign w:val="center"/>
          </w:tcPr>
          <w:p>
            <w:pPr>
              <w:pStyle w:val="2"/>
              <w:ind w:left="0" w:leftChars="0" w:firstLine="0" w:firstLineChars="0"/>
              <w:rPr>
                <w:rFonts w:hint="eastAsia"/>
              </w:rPr>
            </w:pPr>
            <w:r>
              <w:rPr>
                <w:rFonts w:hint="eastAsia"/>
              </w:rPr>
              <w:t>(1)</w:t>
            </w:r>
            <w:r>
              <w:rPr>
                <w:rFonts w:hint="eastAsia"/>
                <w:lang w:val="en-US" w:eastAsia="zh-CN"/>
              </w:rPr>
              <w:t>在质保</w:t>
            </w:r>
            <w:r>
              <w:rPr>
                <w:rFonts w:hint="eastAsia"/>
              </w:rPr>
              <w:t>如遇到重大故障，维保人员承诺并可实现30分钟内响应，两小时内工程师到达现场提供现场技术服务。</w:t>
            </w:r>
          </w:p>
          <w:p>
            <w:pPr>
              <w:pStyle w:val="2"/>
              <w:ind w:left="0" w:leftChars="0" w:firstLine="0" w:firstLineChars="0"/>
              <w:rPr>
                <w:rFonts w:hint="eastAsia"/>
              </w:rPr>
            </w:pPr>
            <w:r>
              <w:rPr>
                <w:rFonts w:hint="eastAsia"/>
              </w:rPr>
              <w:t>(2)重大节假日以及特殊时期，为医院开通24小时服务，对服务需求随时响应。</w:t>
            </w:r>
          </w:p>
        </w:tc>
        <w:tc>
          <w:tcPr>
            <w:tcW w:w="430" w:type="pct"/>
            <w:shd w:val="clear" w:color="auto" w:fill="auto"/>
            <w:vAlign w:val="center"/>
          </w:tcPr>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1项</w:t>
            </w:r>
          </w:p>
        </w:tc>
      </w:tr>
    </w:tbl>
    <w:p>
      <w:pPr>
        <w:rPr>
          <w:rFonts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A967B"/>
    <w:multiLevelType w:val="singleLevel"/>
    <w:tmpl w:val="0C8A967B"/>
    <w:lvl w:ilvl="0" w:tentative="0">
      <w:start w:val="1"/>
      <w:numFmt w:val="decimal"/>
      <w:lvlText w:val="(%1)"/>
      <w:lvlJc w:val="left"/>
      <w:pPr>
        <w:tabs>
          <w:tab w:val="left" w:pos="312"/>
        </w:tabs>
      </w:pPr>
    </w:lvl>
  </w:abstractNum>
  <w:abstractNum w:abstractNumId="1">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33FA117"/>
    <w:multiLevelType w:val="singleLevel"/>
    <w:tmpl w:val="433FA11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3524F1"/>
    <w:rsid w:val="00D67FAC"/>
    <w:rsid w:val="0824708D"/>
    <w:rsid w:val="09F525E7"/>
    <w:rsid w:val="0F38025F"/>
    <w:rsid w:val="1617084C"/>
    <w:rsid w:val="16582103"/>
    <w:rsid w:val="1AE03EC5"/>
    <w:rsid w:val="21D517AF"/>
    <w:rsid w:val="250F29E0"/>
    <w:rsid w:val="28942A08"/>
    <w:rsid w:val="28B833BB"/>
    <w:rsid w:val="347C6618"/>
    <w:rsid w:val="36812553"/>
    <w:rsid w:val="495E48DE"/>
    <w:rsid w:val="5F2E7E9E"/>
    <w:rsid w:val="7AE00CFB"/>
    <w:rsid w:val="7C0F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3">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6">
    <w:name w:val="Normal Indent"/>
    <w:basedOn w:val="1"/>
    <w:qFormat/>
    <w:uiPriority w:val="0"/>
    <w:pPr>
      <w:ind w:firstLine="420" w:firstLineChars="200"/>
    </w:pPr>
  </w:style>
  <w:style w:type="paragraph" w:styleId="7">
    <w:name w:val="annotation text"/>
    <w:basedOn w:val="1"/>
    <w:qFormat/>
    <w:uiPriority w:val="0"/>
    <w:rPr>
      <w:rFonts w:ascii="Calibri" w:hAnsi="Calibri" w:eastAsia="宋体" w:cs="Calibri"/>
    </w:rPr>
  </w:style>
  <w:style w:type="paragraph" w:styleId="8">
    <w:name w:val="Body Text"/>
    <w:basedOn w:val="1"/>
    <w:qFormat/>
    <w:uiPriority w:val="0"/>
    <w:pPr>
      <w:ind w:left="637"/>
    </w:pPr>
    <w:rPr>
      <w:rFonts w:ascii="宋体" w:hAnsi="宋体" w:eastAsia="宋体" w:cs="宋体"/>
      <w:kern w:val="0"/>
    </w:rPr>
  </w:style>
  <w:style w:type="paragraph" w:styleId="9">
    <w:name w:val="footer"/>
    <w:basedOn w:val="1"/>
    <w:qFormat/>
    <w:uiPriority w:val="0"/>
    <w:rPr>
      <w:sz w:val="18"/>
    </w:rPr>
  </w:style>
  <w:style w:type="paragraph" w:styleId="10">
    <w:name w:val="header"/>
    <w:basedOn w:val="1"/>
    <w:qFormat/>
    <w:uiPriority w:val="0"/>
    <w:pPr>
      <w:pBdr>
        <w:bottom w:val="single" w:color="000000" w:sz="6" w:space="1"/>
      </w:pBdr>
      <w:jc w:val="center"/>
    </w:pPr>
    <w:rPr>
      <w:sz w:val="18"/>
    </w:rPr>
  </w:style>
  <w:style w:type="table" w:styleId="12">
    <w:name w:val="Table Grid"/>
    <w:basedOn w:val="11"/>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character" w:styleId="15">
    <w:name w:val="annotation reference"/>
    <w:qFormat/>
    <w:uiPriority w:val="0"/>
    <w:rPr>
      <w:sz w:val="21"/>
    </w:rPr>
  </w:style>
  <w:style w:type="paragraph" w:customStyle="1" w:styleId="16">
    <w:name w:val="正文缩进_0"/>
    <w:basedOn w:val="17"/>
    <w:qFormat/>
    <w:uiPriority w:val="0"/>
    <w:pPr>
      <w:ind w:firstLine="420"/>
    </w:pPr>
    <w:rPr>
      <w:rFonts w:ascii="Times New Roman" w:hAnsi="Times New Roman"/>
      <w:kern w:val="0"/>
    </w:rPr>
  </w:style>
  <w:style w:type="paragraph" w:customStyle="1" w:styleId="17">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18">
    <w:name w:val="批注文字 字符1"/>
    <w:qFormat/>
    <w:uiPriority w:val="0"/>
    <w:rPr>
      <w:rFonts w:ascii="Calibri" w:hAnsi="Calibri" w:eastAsia="宋体" w:cs="Calibri"/>
      <w:kern w:val="2"/>
      <w:sz w:val="21"/>
    </w:rPr>
  </w:style>
  <w:style w:type="paragraph" w:customStyle="1" w:styleId="19">
    <w:name w:val="列出段落1"/>
    <w:basedOn w:val="1"/>
    <w:qFormat/>
    <w:uiPriority w:val="0"/>
    <w:pPr>
      <w:ind w:firstLine="420" w:firstLineChars="200"/>
    </w:pPr>
    <w:rPr>
      <w:rFonts w:ascii="Times New Roman" w:hAnsi="Times New Roman" w:eastAsia="宋体" w:cs="Times New Roman"/>
    </w:rPr>
  </w:style>
  <w:style w:type="character" w:customStyle="1" w:styleId="20">
    <w:name w:val="标题 3 字符"/>
    <w:basedOn w:val="13"/>
    <w:qFormat/>
    <w:uiPriority w:val="0"/>
    <w:rPr>
      <w:b/>
      <w:kern w:val="2"/>
      <w:sz w:val="32"/>
    </w:rPr>
  </w:style>
  <w:style w:type="character" w:customStyle="1" w:styleId="21">
    <w:name w:val="标题 4 字符"/>
    <w:basedOn w:val="13"/>
    <w:qFormat/>
    <w:uiPriority w:val="0"/>
    <w:rPr>
      <w:rFonts w:asciiTheme="majorHAnsi" w:hAnsiTheme="majorHAnsi" w:eastAsiaTheme="majorEastAsia" w:cstheme="majorBidi"/>
      <w:b/>
      <w:kern w:val="2"/>
      <w:sz w:val="28"/>
    </w:rPr>
  </w:style>
  <w:style w:type="character" w:customStyle="1" w:styleId="22">
    <w:name w:val="正文缩进 Char_0"/>
    <w:qFormat/>
    <w:uiPriority w:val="0"/>
    <w:rPr>
      <w:rFonts w:ascii="Times New Roman" w:hAnsi="Times New Roman" w:eastAsia="宋体" w:cs="Times New Roman"/>
      <w:sz w:val="21"/>
    </w:rPr>
  </w:style>
  <w:style w:type="character" w:customStyle="1" w:styleId="23">
    <w:name w:val="正文文本 字符"/>
    <w:basedOn w:val="13"/>
    <w:qFormat/>
    <w:uiPriority w:val="0"/>
    <w:rPr>
      <w:rFonts w:ascii="宋体" w:hAnsi="宋体" w:eastAsia="宋体" w:cs="宋体"/>
      <w:sz w:val="21"/>
    </w:rPr>
  </w:style>
  <w:style w:type="character" w:customStyle="1" w:styleId="24">
    <w:name w:val="页脚 字符"/>
    <w:basedOn w:val="13"/>
    <w:qFormat/>
    <w:uiPriority w:val="0"/>
    <w:rPr>
      <w:kern w:val="2"/>
      <w:sz w:val="18"/>
    </w:rPr>
  </w:style>
  <w:style w:type="character" w:customStyle="1" w:styleId="25">
    <w:name w:val="页眉 字符"/>
    <w:basedOn w:val="13"/>
    <w:qFormat/>
    <w:uiPriority w:val="0"/>
    <w:rPr>
      <w:kern w:val="2"/>
      <w:sz w:val="18"/>
    </w:rPr>
  </w:style>
  <w:style w:type="paragraph" w:styleId="26">
    <w:name w:val="List Paragraph"/>
    <w:basedOn w:val="1"/>
    <w:qFormat/>
    <w:uiPriority w:val="0"/>
    <w:pPr>
      <w:ind w:firstLine="420" w:firstLineChars="200"/>
    </w:pPr>
  </w:style>
  <w:style w:type="character" w:customStyle="1" w:styleId="27">
    <w:name w:val="列表段落 字符"/>
    <w:qFormat/>
    <w:uiPriority w:val="0"/>
    <w:rPr>
      <w:kern w:val="2"/>
      <w:sz w:val="21"/>
    </w:rPr>
  </w:style>
  <w:style w:type="character" w:customStyle="1" w:styleId="28">
    <w:name w:val="批注文字 字符"/>
    <w:basedOn w:val="13"/>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2127</Words>
  <Characters>2376</Characters>
  <Lines>28</Lines>
  <Paragraphs>8</Paragraphs>
  <TotalTime>7</TotalTime>
  <ScaleCrop>false</ScaleCrop>
  <LinksUpToDate>false</LinksUpToDate>
  <CharactersWithSpaces>2384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James</cp:lastModifiedBy>
  <dcterms:modified xsi:type="dcterms:W3CDTF">2023-05-11T10:39:49Z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B52EA63E4C564922A2086345E3162A8A_13</vt:lpwstr>
  </property>
</Properties>
</file>