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r>
        <w:rPr>
          <w:rFonts w:hint="eastAsia" w:ascii="宋体" w:hAnsi="宋体" w:eastAsia="宋体"/>
          <w:b/>
          <w:sz w:val="36"/>
          <w:lang w:val="en-US" w:eastAsia="zh-CN"/>
        </w:rPr>
        <w:t>虚拟化平台建设及等保测评服务</w:t>
      </w:r>
      <w:r>
        <w:rPr>
          <w:rFonts w:hint="eastAsia" w:ascii="宋体" w:hAnsi="宋体" w:eastAsia="宋体"/>
          <w:b/>
          <w:sz w:val="36"/>
        </w:rPr>
        <w:t>项目</w:t>
      </w:r>
    </w:p>
    <w:p>
      <w:pPr>
        <w:jc w:val="center"/>
        <w:rPr>
          <w:rFonts w:ascii="宋体" w:hAnsi="宋体" w:eastAsia="宋体"/>
          <w:b/>
          <w:sz w:val="36"/>
        </w:rPr>
      </w:pPr>
      <w:r>
        <w:rPr>
          <w:rFonts w:hint="eastAsia" w:ascii="宋体" w:hAnsi="宋体" w:eastAsia="宋体"/>
          <w:b/>
          <w:sz w:val="36"/>
        </w:rPr>
        <w:t>用户需求书</w:t>
      </w:r>
    </w:p>
    <w:p>
      <w:pPr>
        <w:pStyle w:val="4"/>
        <w:numPr>
          <w:ilvl w:val="0"/>
          <w:numId w:val="1"/>
        </w:numPr>
        <w:rPr>
          <w:rFonts w:ascii="宋体" w:hAnsi="宋体" w:eastAsia="宋体"/>
          <w:sz w:val="28"/>
        </w:rPr>
      </w:pPr>
      <w:r>
        <w:rPr>
          <w:rFonts w:ascii="宋体" w:hAnsi="宋体" w:eastAsia="宋体"/>
          <w:color w:val="000000"/>
        </w:rPr>
        <w:t>项目</w:t>
      </w:r>
      <w:r>
        <w:rPr>
          <w:rFonts w:hint="eastAsia" w:ascii="宋体" w:hAnsi="宋体" w:eastAsia="宋体"/>
          <w:color w:val="000000"/>
        </w:rPr>
        <w:t>背景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当前医院虚拟化平台资源使用率已超80%，一旦虚拟化平台服务器出现故障，剩余服务器资源无法提供业务迁移服务，影响医院业务信息系统的正常运行。现需搭建一套新的虚拟化平台，用于后续业务系统建设并支持与现有平台之间的业务迁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firstLine="480" w:firstLineChars="200"/>
        <w:jc w:val="left"/>
        <w:rPr>
          <w:rFonts w:hint="default" w:ascii="宋体" w:hAnsi="宋体" w:eastAsia="宋体" w:cs="宋体"/>
          <w:kern w:val="2"/>
          <w:sz w:val="24"/>
          <w:szCs w:val="24"/>
          <w:lang w:val="en-US" w:eastAsia="zh-CN" w:bidi="ar-SA"/>
        </w:rPr>
      </w:pPr>
      <w:bookmarkStart w:id="0" w:name="_GoBack"/>
      <w:bookmarkEnd w:id="0"/>
      <w:r>
        <w:rPr>
          <w:rFonts w:hint="eastAsia" w:ascii="宋体" w:hAnsi="宋体" w:eastAsia="宋体" w:cs="宋体"/>
          <w:kern w:val="2"/>
          <w:sz w:val="24"/>
          <w:szCs w:val="24"/>
          <w:lang w:val="en-US" w:eastAsia="zh-CN" w:bidi="ar-SA"/>
        </w:rPr>
        <w:t>2、为落实网络安全等级保护主体责任，需对本院的业务系统按</w:t>
      </w:r>
      <w:r>
        <w:rPr>
          <w:rFonts w:ascii="宋体" w:hAnsi="宋体" w:eastAsia="宋体" w:cs="宋体"/>
          <w:sz w:val="24"/>
          <w:szCs w:val="24"/>
        </w:rPr>
        <w:t>照定级备案规定，及时进行定级评审并向公安局等保办备案。</w:t>
      </w:r>
    </w:p>
    <w:p>
      <w:pPr>
        <w:pStyle w:val="4"/>
        <w:numPr>
          <w:ilvl w:val="0"/>
          <w:numId w:val="1"/>
        </w:numPr>
        <w:rPr>
          <w:rFonts w:hint="eastAsia" w:ascii="宋体" w:hAnsi="宋体" w:eastAsia="宋体"/>
          <w:color w:val="000000"/>
          <w:lang w:val="en-US" w:eastAsia="zh-CN"/>
        </w:rPr>
      </w:pPr>
      <w:r>
        <w:rPr>
          <w:rFonts w:hint="eastAsia" w:ascii="宋体" w:hAnsi="宋体" w:eastAsia="宋体"/>
          <w:color w:val="000000"/>
          <w:lang w:val="en-US" w:eastAsia="zh-CN"/>
        </w:rPr>
        <w:t>项目建设清单</w:t>
      </w:r>
    </w:p>
    <w:p>
      <w:pPr>
        <w:rPr>
          <w:rFonts w:hint="eastAsia" w:ascii="宋体" w:hAnsi="宋体" w:eastAsia="宋体"/>
          <w:sz w:val="28"/>
          <w:szCs w:val="32"/>
        </w:rPr>
      </w:pPr>
      <w:r>
        <w:rPr>
          <w:rFonts w:hint="eastAsia" w:ascii="宋体" w:hAnsi="宋体" w:eastAsia="宋体"/>
          <w:sz w:val="28"/>
          <w:szCs w:val="32"/>
        </w:rPr>
        <w:t>1、采购清单</w:t>
      </w:r>
    </w:p>
    <w:tbl>
      <w:tblPr>
        <w:tblStyle w:val="13"/>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9"/>
        <w:gridCol w:w="302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6"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序号</w:t>
            </w:r>
          </w:p>
        </w:tc>
        <w:tc>
          <w:tcPr>
            <w:tcW w:w="1610"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lang w:val="en-US" w:eastAsia="zh-CN"/>
                <w14:textFill>
                  <w14:solidFill>
                    <w14:schemeClr w14:val="tx1"/>
                  </w14:solidFill>
                </w14:textFill>
              </w:rPr>
              <w:t>采购</w:t>
            </w:r>
            <w:r>
              <w:rPr>
                <w:rFonts w:hint="eastAsia" w:ascii="宋体" w:hAnsi="宋体" w:eastAsia="宋体"/>
                <w:b/>
                <w:color w:val="000000" w:themeColor="text1"/>
                <w:sz w:val="24"/>
                <w:szCs w:val="24"/>
                <w14:textFill>
                  <w14:solidFill>
                    <w14:schemeClr w14:val="tx1"/>
                  </w14:solidFill>
                </w14:textFill>
              </w:rPr>
              <w:t>内容</w:t>
            </w:r>
          </w:p>
        </w:tc>
        <w:tc>
          <w:tcPr>
            <w:tcW w:w="1875"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1007"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6" w:type="pct"/>
            <w:vAlign w:val="center"/>
          </w:tcPr>
          <w:p>
            <w:pPr>
              <w:jc w:val="center"/>
              <w:rPr>
                <w:rFonts w:hint="eastAsia" w:ascii="宋体" w:hAnsi="宋体" w:eastAsia="宋体"/>
                <w:sz w:val="28"/>
                <w:szCs w:val="32"/>
              </w:rPr>
            </w:pPr>
            <w:r>
              <w:rPr>
                <w:rFonts w:hint="eastAsia" w:ascii="宋体" w:hAnsi="宋体" w:eastAsia="宋体"/>
                <w:sz w:val="28"/>
                <w:szCs w:val="32"/>
              </w:rPr>
              <w:t>1</w:t>
            </w:r>
          </w:p>
        </w:tc>
        <w:tc>
          <w:tcPr>
            <w:tcW w:w="1610" w:type="pct"/>
            <w:vAlign w:val="center"/>
          </w:tcPr>
          <w:p>
            <w:pPr>
              <w:jc w:val="center"/>
              <w:rPr>
                <w:rFonts w:hint="default" w:ascii="宋体" w:hAnsi="宋体" w:eastAsia="宋体"/>
                <w:sz w:val="28"/>
                <w:szCs w:val="32"/>
                <w:lang w:val="en-US"/>
              </w:rPr>
            </w:pPr>
            <w:r>
              <w:rPr>
                <w:rFonts w:hint="eastAsia" w:ascii="宋体" w:hAnsi="宋体" w:eastAsia="宋体"/>
                <w:sz w:val="28"/>
                <w:szCs w:val="32"/>
                <w:lang w:val="en-US" w:eastAsia="zh-CN"/>
              </w:rPr>
              <w:t>超融合软件</w:t>
            </w:r>
          </w:p>
        </w:tc>
        <w:tc>
          <w:tcPr>
            <w:tcW w:w="1875" w:type="pct"/>
            <w:vAlign w:val="center"/>
          </w:tcPr>
          <w:p>
            <w:pPr>
              <w:rPr>
                <w:rFonts w:hint="default" w:ascii="宋体" w:hAnsi="宋体" w:eastAsia="宋体"/>
                <w:sz w:val="28"/>
                <w:szCs w:val="32"/>
                <w:lang w:val="en-US" w:eastAsia="zh-CN"/>
              </w:rPr>
            </w:pPr>
            <w:r>
              <w:rPr>
                <w:rFonts w:hint="eastAsia" w:ascii="宋体" w:hAnsi="宋体" w:eastAsia="宋体"/>
                <w:sz w:val="28"/>
                <w:szCs w:val="32"/>
              </w:rPr>
              <w:t>1套</w:t>
            </w:r>
            <w:r>
              <w:rPr>
                <w:rFonts w:hint="eastAsia" w:ascii="宋体" w:hAnsi="宋体" w:eastAsia="宋体"/>
                <w:sz w:val="28"/>
                <w:szCs w:val="32"/>
                <w:lang w:val="en-US" w:eastAsia="zh-CN"/>
              </w:rPr>
              <w:t>(8个CPU授权)</w:t>
            </w:r>
          </w:p>
        </w:tc>
        <w:tc>
          <w:tcPr>
            <w:tcW w:w="1007" w:type="pct"/>
            <w:vMerge w:val="restart"/>
            <w:vAlign w:val="center"/>
          </w:tcPr>
          <w:p>
            <w:pPr>
              <w:jc w:val="center"/>
              <w:rPr>
                <w:rFonts w:hint="eastAsia" w:ascii="宋体" w:hAnsi="宋体" w:eastAsia="宋体"/>
                <w:sz w:val="28"/>
                <w:szCs w:val="32"/>
              </w:rPr>
            </w:pPr>
            <w:r>
              <w:rPr>
                <w:rFonts w:hint="eastAsia" w:ascii="宋体" w:hAnsi="宋体" w:eastAsia="宋体"/>
                <w:sz w:val="28"/>
                <w:szCs w:val="32"/>
              </w:rPr>
              <w:t>具体参数见技术要求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6" w:type="pct"/>
            <w:vAlign w:val="center"/>
          </w:tcPr>
          <w:p>
            <w:pPr>
              <w:jc w:val="center"/>
              <w:rPr>
                <w:rFonts w:hint="eastAsia" w:ascii="宋体" w:hAnsi="宋体" w:eastAsia="宋体"/>
                <w:sz w:val="28"/>
                <w:szCs w:val="32"/>
                <w:lang w:val="en-US" w:eastAsia="zh-CN"/>
              </w:rPr>
            </w:pPr>
            <w:r>
              <w:rPr>
                <w:rFonts w:hint="eastAsia" w:ascii="宋体" w:hAnsi="宋体" w:eastAsia="宋体"/>
                <w:sz w:val="28"/>
                <w:szCs w:val="32"/>
                <w:lang w:val="en-US" w:eastAsia="zh-CN"/>
              </w:rPr>
              <w:t>2</w:t>
            </w:r>
          </w:p>
        </w:tc>
        <w:tc>
          <w:tcPr>
            <w:tcW w:w="1610" w:type="pct"/>
            <w:vAlign w:val="center"/>
          </w:tcPr>
          <w:p>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业务接入交换机</w:t>
            </w:r>
          </w:p>
        </w:tc>
        <w:tc>
          <w:tcPr>
            <w:tcW w:w="1875" w:type="pct"/>
            <w:vAlign w:val="center"/>
          </w:tcPr>
          <w:p>
            <w:pPr>
              <w:rPr>
                <w:rFonts w:hint="default" w:ascii="宋体" w:hAnsi="宋体" w:eastAsia="宋体"/>
                <w:sz w:val="28"/>
                <w:szCs w:val="32"/>
                <w:lang w:val="en-US" w:eastAsia="zh-CN"/>
              </w:rPr>
            </w:pPr>
            <w:r>
              <w:rPr>
                <w:rFonts w:hint="eastAsia" w:ascii="宋体" w:hAnsi="宋体" w:eastAsia="宋体"/>
                <w:sz w:val="28"/>
                <w:szCs w:val="32"/>
                <w:lang w:val="en-US" w:eastAsia="zh-CN"/>
              </w:rPr>
              <w:t>2台</w:t>
            </w:r>
          </w:p>
        </w:tc>
        <w:tc>
          <w:tcPr>
            <w:tcW w:w="1007" w:type="pct"/>
            <w:vMerge w:val="continue"/>
            <w:tcBorders/>
            <w:vAlign w:val="center"/>
          </w:tcPr>
          <w:p>
            <w:pPr>
              <w:jc w:val="center"/>
              <w:rPr>
                <w:rFonts w:hint="eastAsia" w:ascii="宋体" w:hAnsi="宋体" w:eastAsia="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6" w:type="pct"/>
            <w:vAlign w:val="center"/>
          </w:tcPr>
          <w:p>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3</w:t>
            </w:r>
          </w:p>
        </w:tc>
        <w:tc>
          <w:tcPr>
            <w:tcW w:w="1610" w:type="pct"/>
            <w:vAlign w:val="center"/>
          </w:tcPr>
          <w:p>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存储交换机</w:t>
            </w:r>
          </w:p>
        </w:tc>
        <w:tc>
          <w:tcPr>
            <w:tcW w:w="1875" w:type="pct"/>
            <w:vAlign w:val="center"/>
          </w:tcPr>
          <w:p>
            <w:pPr>
              <w:rPr>
                <w:rFonts w:hint="default" w:ascii="宋体" w:hAnsi="宋体" w:eastAsia="宋体"/>
                <w:sz w:val="28"/>
                <w:szCs w:val="32"/>
                <w:lang w:val="en-US" w:eastAsia="zh-CN"/>
              </w:rPr>
            </w:pPr>
            <w:r>
              <w:rPr>
                <w:rFonts w:hint="eastAsia" w:ascii="宋体" w:hAnsi="宋体" w:eastAsia="宋体"/>
                <w:sz w:val="28"/>
                <w:szCs w:val="32"/>
                <w:lang w:val="en-US" w:eastAsia="zh-CN"/>
              </w:rPr>
              <w:t>2台</w:t>
            </w:r>
          </w:p>
        </w:tc>
        <w:tc>
          <w:tcPr>
            <w:tcW w:w="1007" w:type="pct"/>
            <w:vMerge w:val="continue"/>
            <w:tcBorders/>
            <w:vAlign w:val="center"/>
          </w:tcPr>
          <w:p>
            <w:pPr>
              <w:jc w:val="center"/>
              <w:rPr>
                <w:rFonts w:hint="eastAsia" w:ascii="宋体" w:hAnsi="宋体" w:eastAsia="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6" w:type="pct"/>
            <w:vAlign w:val="center"/>
          </w:tcPr>
          <w:p>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4</w:t>
            </w:r>
          </w:p>
        </w:tc>
        <w:tc>
          <w:tcPr>
            <w:tcW w:w="1610" w:type="pct"/>
            <w:vAlign w:val="center"/>
          </w:tcPr>
          <w:p>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等保测评服务</w:t>
            </w:r>
          </w:p>
        </w:tc>
        <w:tc>
          <w:tcPr>
            <w:tcW w:w="1875" w:type="pct"/>
            <w:vAlign w:val="center"/>
          </w:tcPr>
          <w:p>
            <w:pPr>
              <w:rPr>
                <w:rFonts w:hint="default" w:ascii="宋体" w:hAnsi="宋体" w:eastAsia="宋体"/>
                <w:sz w:val="28"/>
                <w:szCs w:val="32"/>
                <w:lang w:val="en-US" w:eastAsia="zh-CN"/>
              </w:rPr>
            </w:pPr>
            <w:r>
              <w:rPr>
                <w:rFonts w:hint="eastAsia" w:ascii="宋体" w:hAnsi="宋体" w:eastAsia="宋体"/>
                <w:sz w:val="28"/>
                <w:szCs w:val="32"/>
                <w:lang w:val="en-US" w:eastAsia="zh-CN"/>
              </w:rPr>
              <w:t>2个三级、1个2级</w:t>
            </w:r>
          </w:p>
        </w:tc>
        <w:tc>
          <w:tcPr>
            <w:tcW w:w="1007" w:type="pct"/>
            <w:vMerge w:val="continue"/>
            <w:tcBorders/>
            <w:vAlign w:val="center"/>
          </w:tcPr>
          <w:p>
            <w:pPr>
              <w:jc w:val="center"/>
              <w:rPr>
                <w:rFonts w:hint="default" w:ascii="宋体" w:hAnsi="宋体" w:eastAsia="宋体"/>
                <w:sz w:val="28"/>
                <w:szCs w:val="32"/>
                <w:lang w:val="en-US" w:eastAsia="zh-CN"/>
              </w:rPr>
            </w:pPr>
          </w:p>
        </w:tc>
      </w:tr>
    </w:tbl>
    <w:p>
      <w:pPr>
        <w:rPr>
          <w:rFonts w:hint="default" w:ascii="宋体" w:hAnsi="宋体" w:eastAsia="宋体"/>
          <w:sz w:val="28"/>
          <w:szCs w:val="32"/>
          <w:lang w:val="en-US" w:eastAsia="zh-CN"/>
        </w:rPr>
      </w:pPr>
      <w:r>
        <w:rPr>
          <w:rFonts w:hint="eastAsia" w:ascii="宋体" w:hAnsi="宋体" w:eastAsia="宋体"/>
          <w:sz w:val="28"/>
          <w:szCs w:val="32"/>
          <w:lang w:val="en-US" w:eastAsia="zh-CN"/>
        </w:rPr>
        <w:t>2、详细功能模块及技术要求</w:t>
      </w:r>
    </w:p>
    <w:p>
      <w:pPr>
        <w:rPr>
          <w:rFonts w:hint="eastAsia" w:ascii="宋体" w:hAnsi="宋体" w:eastAsia="宋体"/>
          <w:color w:val="000000"/>
          <w:lang w:val="en-US" w:eastAsia="zh-CN"/>
        </w:rPr>
      </w:pPr>
    </w:p>
    <w:p>
      <w:pPr>
        <w:rPr>
          <w:rFonts w:hint="eastAsia" w:ascii="宋体" w:hAnsi="宋体" w:eastAsia="宋体"/>
          <w:color w:val="000000"/>
          <w:lang w:val="en-US" w:eastAsia="zh-CN"/>
        </w:rPr>
      </w:pPr>
    </w:p>
    <w:tbl>
      <w:tblPr>
        <w:tblStyle w:val="14"/>
        <w:tblpPr w:leftFromText="180" w:rightFromText="180" w:vertAnchor="text" w:horzAnchor="page" w:tblpX="1460" w:tblpY="45"/>
        <w:tblOverlap w:val="never"/>
        <w:tblW w:w="9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7"/>
        <w:gridCol w:w="1325"/>
        <w:gridCol w:w="7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b/>
                <w:color w:val="000000"/>
                <w:kern w:val="0"/>
              </w:rPr>
              <w:t>序号</w:t>
            </w:r>
          </w:p>
        </w:tc>
        <w:tc>
          <w:tcPr>
            <w:tcW w:w="1325" w:type="dxa"/>
            <w:vAlign w:val="center"/>
          </w:tcPr>
          <w:p>
            <w:pPr>
              <w:widowControl/>
              <w:rPr>
                <w:rFonts w:hint="default" w:ascii="宋体" w:hAnsi="宋体" w:eastAsia="宋体"/>
                <w:color w:val="000000"/>
                <w:kern w:val="0"/>
                <w:lang w:val="en-US" w:eastAsia="zh-CN"/>
              </w:rPr>
            </w:pPr>
            <w:r>
              <w:rPr>
                <w:rFonts w:hint="eastAsia" w:ascii="宋体" w:hAnsi="宋体" w:eastAsia="宋体"/>
                <w:b/>
                <w:color w:val="000000"/>
                <w:kern w:val="0"/>
                <w:lang w:val="en-US" w:eastAsia="zh-CN"/>
              </w:rPr>
              <w:t>功能模块</w:t>
            </w:r>
          </w:p>
        </w:tc>
        <w:tc>
          <w:tcPr>
            <w:tcW w:w="7034" w:type="dxa"/>
            <w:shd w:val="clear" w:color="auto" w:fill="auto"/>
            <w:vAlign w:val="center"/>
          </w:tcPr>
          <w:p>
            <w:pPr>
              <w:widowControl/>
              <w:rPr>
                <w:rFonts w:ascii="宋体" w:hAnsi="宋体" w:eastAsia="宋体"/>
                <w:color w:val="000000"/>
                <w:kern w:val="0"/>
              </w:rPr>
            </w:pPr>
            <w:r>
              <w:rPr>
                <w:rFonts w:hint="eastAsia" w:ascii="宋体" w:hAnsi="宋体" w:eastAsia="宋体"/>
                <w:b/>
                <w:color w:val="000000"/>
                <w:kern w:val="0"/>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4" w:hRule="atLeast"/>
        </w:trPr>
        <w:tc>
          <w:tcPr>
            <w:tcW w:w="1237" w:type="dxa"/>
            <w:vAlign w:val="center"/>
          </w:tcPr>
          <w:p>
            <w:pPr>
              <w:widowControl/>
              <w:jc w:val="center"/>
              <w:rPr>
                <w:rFonts w:hint="eastAsia" w:ascii="宋体" w:hAnsi="宋体" w:eastAsia="宋体"/>
                <w:color w:val="000000"/>
                <w:kern w:val="0"/>
                <w:lang w:val="en-US" w:eastAsia="zh-CN"/>
              </w:rPr>
            </w:pPr>
            <w:r>
              <w:rPr>
                <w:rFonts w:hint="eastAsia" w:ascii="宋体" w:hAnsi="宋体" w:eastAsia="宋体"/>
                <w:color w:val="000000"/>
                <w:kern w:val="0"/>
                <w:lang w:val="en-US" w:eastAsia="zh-CN"/>
              </w:rPr>
              <w:t>1</w:t>
            </w:r>
          </w:p>
        </w:tc>
        <w:tc>
          <w:tcPr>
            <w:tcW w:w="1325" w:type="dxa"/>
            <w:vAlign w:val="center"/>
          </w:tcPr>
          <w:p>
            <w:pPr>
              <w:widowControl/>
              <w:rPr>
                <w:rFonts w:hint="default" w:ascii="宋体" w:hAnsi="宋体" w:eastAsia="宋体" w:cs="宋体"/>
                <w:b/>
                <w:color w:val="000000"/>
                <w:lang w:val="en-US" w:eastAsia="zh-CN"/>
              </w:rPr>
            </w:pPr>
            <w:r>
              <w:rPr>
                <w:rFonts w:hint="eastAsia" w:ascii="宋体" w:hAnsi="宋体" w:eastAsia="宋体" w:cs="宋体"/>
                <w:b/>
                <w:color w:val="000000"/>
                <w:lang w:val="en-US" w:eastAsia="zh-CN"/>
              </w:rPr>
              <w:t>超融合软件</w:t>
            </w:r>
          </w:p>
        </w:tc>
        <w:tc>
          <w:tcPr>
            <w:tcW w:w="7034" w:type="dxa"/>
            <w:shd w:val="clear" w:color="auto" w:fill="auto"/>
            <w:vAlign w:val="center"/>
          </w:tcPr>
          <w:p>
            <w:pPr>
              <w:rPr>
                <w:rFonts w:hint="eastAsia" w:ascii="宋体" w:hAnsi="宋体" w:eastAsia="宋体"/>
                <w:lang w:val="en-US" w:eastAsia="zh-CN"/>
              </w:rPr>
            </w:pPr>
            <w:r>
              <w:rPr>
                <w:rFonts w:hint="eastAsia" w:ascii="宋体" w:hAnsi="宋体" w:eastAsia="宋体"/>
                <w:lang w:val="en-US" w:eastAsia="zh-CN"/>
              </w:rPr>
              <w:t>1、服务器虚拟化，通过虚拟化技术将物理服务器虚拟化为一个逻辑计算资源池。开通后具备对虚拟机全生命周期管理的能力，可对虚拟机进行开关机、模板部署、克隆、导入导出等操作；具备HA、动态资源调度、蓝屏重启等机制保证业务高可靠；具备对虚拟机资源监控、告警等功能。</w:t>
            </w:r>
          </w:p>
          <w:p>
            <w:pPr>
              <w:rPr>
                <w:rFonts w:hint="eastAsia" w:ascii="宋体" w:hAnsi="宋体" w:eastAsia="宋体"/>
                <w:lang w:val="en-US" w:eastAsia="zh-CN"/>
              </w:rPr>
            </w:pPr>
            <w:r>
              <w:rPr>
                <w:rFonts w:hint="eastAsia" w:ascii="宋体" w:hAnsi="宋体" w:eastAsia="宋体"/>
                <w:lang w:val="en-US" w:eastAsia="zh-CN"/>
              </w:rPr>
              <w:t>2、存储虚拟化，通过将硬盘资源池化提高资源利用率，利用智能条带化、分层、热点数据预测等技术提高存储性能。开通后支持创建虚拟存储卷，灵活配置存储策略（多副本、QoS等）；具备磁盘故障重建、硬盘亚健康检测等功能。</w:t>
            </w:r>
          </w:p>
          <w:p>
            <w:pPr>
              <w:rPr>
                <w:rFonts w:hint="eastAsia" w:ascii="宋体" w:hAnsi="宋体" w:eastAsia="宋体"/>
                <w:lang w:val="en-US" w:eastAsia="zh-CN"/>
              </w:rPr>
            </w:pPr>
            <w:r>
              <w:rPr>
                <w:rFonts w:hint="eastAsia" w:ascii="宋体" w:hAnsi="宋体" w:eastAsia="宋体"/>
                <w:lang w:val="en-US" w:eastAsia="zh-CN"/>
              </w:rPr>
              <w:t>3、网络虚拟化，利用统一的管理平台对虚拟网络设备进行管理和配置。</w:t>
            </w:r>
          </w:p>
          <w:p>
            <w:pPr>
              <w:rPr>
                <w:rFonts w:hint="eastAsia" w:ascii="宋体" w:hAnsi="宋体" w:eastAsia="宋体"/>
                <w:lang w:val="en-US" w:eastAsia="zh-CN"/>
              </w:rPr>
            </w:pPr>
            <w:r>
              <w:rPr>
                <w:rFonts w:hint="eastAsia" w:ascii="宋体" w:hAnsi="宋体" w:eastAsia="宋体"/>
                <w:lang w:val="en-US" w:eastAsia="zh-CN"/>
              </w:rPr>
              <w:t>开通后实现”所画即所得“的网络部署，具备全局流量可视化、网络连通性检测等功能。为每个虚拟机提供一个3-4层的分布式防火墙和监控中心以及无限制的虚拟路由器和虚拟交换机。</w:t>
            </w:r>
          </w:p>
          <w:p>
            <w:pPr>
              <w:rPr>
                <w:rFonts w:hint="eastAsia" w:ascii="宋体" w:hAnsi="宋体" w:eastAsia="宋体"/>
                <w:lang w:val="en-US" w:eastAsia="zh-CN"/>
              </w:rPr>
            </w:pPr>
            <w:r>
              <w:rPr>
                <w:rFonts w:hint="eastAsia" w:ascii="宋体" w:hAnsi="宋体" w:eastAsia="宋体"/>
                <w:lang w:val="en-US" w:eastAsia="zh-CN"/>
              </w:rPr>
              <w:t>4、统一管理平台，实现跨集群（超融合集群、VMware集群）、跨数据中心的统一管理，具备对虚拟机全生命周期管理、资源监控、可靠性中心等功能。</w:t>
            </w:r>
          </w:p>
          <w:p>
            <w:pPr>
              <w:rPr>
                <w:rFonts w:hint="default"/>
                <w:lang w:val="en-US" w:eastAsia="zh-CN"/>
              </w:rPr>
            </w:pPr>
            <w:r>
              <w:rPr>
                <w:rFonts w:hint="eastAsia" w:ascii="宋体" w:hAnsi="宋体" w:eastAsia="宋体"/>
                <w:lang w:val="en-US" w:eastAsia="zh-CN"/>
              </w:rPr>
              <w:t>5、三年原厂维保服务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2</w:t>
            </w:r>
          </w:p>
        </w:tc>
        <w:tc>
          <w:tcPr>
            <w:tcW w:w="1325" w:type="dxa"/>
            <w:vAlign w:val="center"/>
          </w:tcPr>
          <w:p>
            <w:pPr>
              <w:rPr>
                <w:rFonts w:hint="default" w:ascii="宋体" w:hAnsi="宋体" w:eastAsia="宋体"/>
                <w:lang w:val="en-US" w:eastAsia="zh-CN"/>
              </w:rPr>
            </w:pPr>
            <w:r>
              <w:rPr>
                <w:rFonts w:hint="eastAsia" w:ascii="宋体" w:hAnsi="宋体" w:eastAsia="宋体"/>
                <w:lang w:val="en-US" w:eastAsia="zh-CN"/>
              </w:rPr>
              <w:t>业务接入交换机</w:t>
            </w:r>
          </w:p>
        </w:tc>
        <w:tc>
          <w:tcPr>
            <w:tcW w:w="7034" w:type="dxa"/>
            <w:shd w:val="clear" w:color="auto" w:fill="auto"/>
            <w:vAlign w:val="center"/>
          </w:tcPr>
          <w:p>
            <w:pPr>
              <w:rPr>
                <w:rFonts w:hint="eastAsia" w:ascii="宋体" w:hAnsi="宋体" w:eastAsia="宋体"/>
              </w:rPr>
            </w:pPr>
            <w:r>
              <w:rPr>
                <w:rFonts w:hint="eastAsia" w:ascii="宋体" w:hAnsi="宋体" w:eastAsia="宋体"/>
              </w:rPr>
              <w:t>1、端口：支持48个万兆光口，≥</w:t>
            </w:r>
            <w:r>
              <w:rPr>
                <w:rFonts w:hint="eastAsia" w:ascii="宋体" w:hAnsi="宋体" w:eastAsia="宋体"/>
                <w:lang w:val="en-US" w:eastAsia="zh-CN"/>
              </w:rPr>
              <w:t>6</w:t>
            </w:r>
            <w:r>
              <w:rPr>
                <w:rFonts w:hint="eastAsia" w:ascii="宋体" w:hAnsi="宋体" w:eastAsia="宋体"/>
              </w:rPr>
              <w:t>个</w:t>
            </w:r>
            <w:r>
              <w:rPr>
                <w:rFonts w:hint="eastAsia" w:ascii="宋体" w:hAnsi="宋体" w:eastAsia="宋体"/>
                <w:lang w:val="en-US" w:eastAsia="zh-CN"/>
              </w:rPr>
              <w:t>40</w:t>
            </w:r>
            <w:r>
              <w:rPr>
                <w:rFonts w:hint="eastAsia" w:ascii="宋体" w:hAnsi="宋体" w:eastAsia="宋体"/>
              </w:rPr>
              <w:t>GE</w:t>
            </w:r>
            <w:r>
              <w:rPr>
                <w:rFonts w:hint="eastAsia" w:ascii="宋体" w:hAnsi="宋体" w:eastAsia="宋体"/>
                <w:lang w:val="en-US" w:eastAsia="zh-CN"/>
              </w:rPr>
              <w:t xml:space="preserve"> </w:t>
            </w:r>
            <w:r>
              <w:rPr>
                <w:rFonts w:hint="eastAsia" w:ascii="宋体" w:hAnsi="宋体" w:eastAsia="宋体"/>
              </w:rPr>
              <w:t>QSFP+光口</w:t>
            </w:r>
            <w:r>
              <w:rPr>
                <w:rFonts w:hint="eastAsia" w:ascii="宋体" w:hAnsi="宋体" w:eastAsia="宋体"/>
              </w:rPr>
              <w:t>；</w:t>
            </w:r>
          </w:p>
          <w:p>
            <w:pPr>
              <w:rPr>
                <w:rFonts w:hint="eastAsia" w:ascii="宋体" w:hAnsi="宋体" w:eastAsia="宋体"/>
              </w:rPr>
            </w:pPr>
            <w:r>
              <w:rPr>
                <w:rFonts w:hint="eastAsia" w:ascii="宋体" w:hAnsi="宋体" w:eastAsia="宋体"/>
              </w:rPr>
              <w:t>2、性能：交换容量≥4.8Tbps，包转发率≥2000Mpps；</w:t>
            </w:r>
          </w:p>
          <w:p>
            <w:pPr>
              <w:rPr>
                <w:rFonts w:hint="eastAsia" w:ascii="宋体" w:hAnsi="宋体" w:eastAsia="宋体"/>
              </w:rPr>
            </w:pPr>
            <w:r>
              <w:rPr>
                <w:rFonts w:hint="eastAsia" w:ascii="宋体" w:hAnsi="宋体" w:eastAsia="宋体"/>
                <w:lang w:val="en-US" w:eastAsia="zh-CN"/>
              </w:rPr>
              <w:t>3、</w:t>
            </w:r>
            <w:r>
              <w:rPr>
                <w:rFonts w:hint="eastAsia" w:ascii="宋体" w:hAnsi="宋体" w:eastAsia="宋体"/>
              </w:rPr>
              <w:t>支持IRF2横向虚拟化，支持本地和远程堆叠</w:t>
            </w:r>
          </w:p>
          <w:p>
            <w:pPr>
              <w:rPr>
                <w:rFonts w:hint="eastAsia" w:ascii="宋体" w:hAnsi="宋体" w:eastAsia="宋体"/>
              </w:rPr>
            </w:pPr>
            <w:r>
              <w:rPr>
                <w:rFonts w:hint="eastAsia" w:ascii="宋体" w:hAnsi="宋体" w:eastAsia="宋体"/>
                <w:lang w:val="en-US" w:eastAsia="zh-CN"/>
              </w:rPr>
              <w:t>4、</w:t>
            </w:r>
            <w:r>
              <w:rPr>
                <w:rFonts w:hint="eastAsia" w:ascii="宋体" w:hAnsi="宋体" w:eastAsia="宋体"/>
              </w:rPr>
              <w:t>支持分布式设备管理，分布式链路聚合，分布式弹性路由</w:t>
            </w:r>
          </w:p>
          <w:p>
            <w:pPr>
              <w:rPr>
                <w:rFonts w:hint="eastAsia" w:ascii="宋体" w:hAnsi="宋体" w:eastAsia="宋体"/>
              </w:rPr>
            </w:pPr>
            <w:r>
              <w:rPr>
                <w:rFonts w:hint="eastAsia" w:ascii="宋体" w:hAnsi="宋体" w:eastAsia="宋体"/>
                <w:lang w:val="en-US" w:eastAsia="zh-CN"/>
              </w:rPr>
              <w:t>5、</w:t>
            </w:r>
            <w:r>
              <w:rPr>
                <w:rFonts w:hint="eastAsia" w:ascii="宋体" w:hAnsi="宋体" w:eastAsia="宋体"/>
              </w:rPr>
              <w:t>支持跨设备链路聚合M-LAG支持VxLAN二层和三层网关</w:t>
            </w:r>
          </w:p>
          <w:p>
            <w:pPr>
              <w:rPr>
                <w:rFonts w:hint="eastAsia" w:ascii="宋体" w:hAnsi="宋体" w:eastAsia="宋体"/>
              </w:rPr>
            </w:pPr>
            <w:r>
              <w:rPr>
                <w:rFonts w:hint="eastAsia" w:ascii="宋体" w:hAnsi="宋体" w:eastAsia="宋体"/>
                <w:lang w:val="en-US" w:eastAsia="zh-CN"/>
              </w:rPr>
              <w:t>6、</w:t>
            </w:r>
            <w:r>
              <w:rPr>
                <w:rFonts w:hint="eastAsia" w:ascii="宋体" w:hAnsi="宋体" w:eastAsia="宋体"/>
              </w:rPr>
              <w:t>协议：支持 RIPng、OSPFv3、ISISv6、BGP4+等 IPv6 动态路由协议；支持 BFD for BGP/IS-IS/OSPF/静态路由；</w:t>
            </w:r>
          </w:p>
          <w:p>
            <w:pPr>
              <w:rPr>
                <w:rFonts w:hint="eastAsia" w:ascii="宋体" w:hAnsi="宋体" w:eastAsia="宋体"/>
              </w:rPr>
            </w:pPr>
            <w:r>
              <w:rPr>
                <w:rFonts w:hint="eastAsia" w:ascii="宋体" w:hAnsi="宋体" w:eastAsia="宋体"/>
                <w:lang w:val="en-US" w:eastAsia="zh-CN"/>
              </w:rPr>
              <w:t>7</w:t>
            </w:r>
            <w:r>
              <w:rPr>
                <w:rFonts w:hint="eastAsia" w:ascii="宋体" w:hAnsi="宋体" w:eastAsia="宋体"/>
              </w:rPr>
              <w:t>、实配：双电源、10GE多模光模块≥</w:t>
            </w:r>
            <w:r>
              <w:rPr>
                <w:rFonts w:hint="eastAsia" w:ascii="宋体" w:hAnsi="宋体" w:eastAsia="宋体"/>
                <w:lang w:val="en-US" w:eastAsia="zh-CN"/>
              </w:rPr>
              <w:t>10</w:t>
            </w:r>
            <w:r>
              <w:rPr>
                <w:rFonts w:hint="eastAsia" w:ascii="宋体" w:hAnsi="宋体" w:eastAsia="宋体"/>
              </w:rPr>
              <w:t>个、</w:t>
            </w:r>
            <w:r>
              <w:rPr>
                <w:rFonts w:hint="eastAsia" w:ascii="宋体" w:hAnsi="宋体" w:eastAsia="宋体"/>
                <w:lang w:val="en-US" w:eastAsia="zh-CN"/>
              </w:rPr>
              <w:t>40GE</w:t>
            </w:r>
            <w:r>
              <w:rPr>
                <w:rFonts w:hint="eastAsia" w:ascii="宋体" w:hAnsi="宋体" w:eastAsia="宋体"/>
              </w:rPr>
              <w:t>多模光模块≥</w:t>
            </w:r>
            <w:r>
              <w:rPr>
                <w:rFonts w:hint="eastAsia" w:ascii="宋体" w:hAnsi="宋体" w:eastAsia="宋体"/>
                <w:lang w:val="en-US" w:eastAsia="zh-CN"/>
              </w:rPr>
              <w:t>2</w:t>
            </w:r>
            <w:r>
              <w:rPr>
                <w:rFonts w:hint="eastAsia" w:ascii="宋体" w:hAnsi="宋体" w:eastAsia="宋体"/>
              </w:rPr>
              <w:t>个、3年维保服务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3</w:t>
            </w:r>
          </w:p>
        </w:tc>
        <w:tc>
          <w:tcPr>
            <w:tcW w:w="1325" w:type="dxa"/>
            <w:vAlign w:val="center"/>
          </w:tcPr>
          <w:p>
            <w:pPr>
              <w:widowControl/>
              <w:rPr>
                <w:rFonts w:hint="default" w:ascii="宋体" w:hAnsi="宋体" w:eastAsia="宋体"/>
                <w:color w:val="000000"/>
                <w:kern w:val="0"/>
                <w:lang w:val="en-US" w:eastAsia="zh-CN"/>
              </w:rPr>
            </w:pPr>
            <w:r>
              <w:rPr>
                <w:rFonts w:hint="eastAsia" w:ascii="宋体" w:hAnsi="宋体" w:eastAsia="宋体"/>
                <w:color w:val="000000"/>
                <w:kern w:val="0"/>
                <w:lang w:val="en-US" w:eastAsia="zh-CN"/>
              </w:rPr>
              <w:t>存储交换机</w:t>
            </w:r>
          </w:p>
        </w:tc>
        <w:tc>
          <w:tcPr>
            <w:tcW w:w="7034" w:type="dxa"/>
            <w:shd w:val="clear" w:color="auto" w:fill="auto"/>
            <w:vAlign w:val="center"/>
          </w:tcPr>
          <w:p>
            <w:pPr>
              <w:rPr>
                <w:rFonts w:hint="eastAsia" w:ascii="宋体" w:hAnsi="宋体" w:eastAsia="宋体"/>
              </w:rPr>
            </w:pPr>
            <w:r>
              <w:rPr>
                <w:rFonts w:hint="eastAsia" w:ascii="宋体" w:hAnsi="宋体" w:eastAsia="宋体"/>
              </w:rPr>
              <w:t>1、端口</w:t>
            </w:r>
            <w:r>
              <w:rPr>
                <w:rFonts w:hint="eastAsia" w:ascii="宋体" w:hAnsi="宋体" w:eastAsia="宋体"/>
                <w:lang w:eastAsia="zh-CN"/>
              </w:rPr>
              <w:t>：</w:t>
            </w:r>
            <w:r>
              <w:rPr>
                <w:rFonts w:hint="eastAsia" w:ascii="宋体" w:hAnsi="宋体" w:eastAsia="宋体"/>
                <w:lang w:val="en-US" w:eastAsia="zh-CN"/>
              </w:rPr>
              <w:t>支持24</w:t>
            </w:r>
            <w:r>
              <w:rPr>
                <w:rFonts w:hint="eastAsia" w:ascii="宋体" w:hAnsi="宋体" w:eastAsia="宋体"/>
              </w:rPr>
              <w:t>个万兆光口，≥</w:t>
            </w:r>
            <w:r>
              <w:rPr>
                <w:rFonts w:hint="eastAsia" w:ascii="宋体" w:hAnsi="宋体" w:eastAsia="宋体" w:cs="宋体"/>
                <w:b w:val="0"/>
                <w:bCs/>
                <w:kern w:val="0"/>
                <w:sz w:val="21"/>
                <w:szCs w:val="21"/>
                <w:lang w:val="en-US" w:eastAsia="zh-CN" w:bidi="ar"/>
              </w:rPr>
              <w:t>6</w:t>
            </w:r>
            <w:r>
              <w:rPr>
                <w:rFonts w:hint="eastAsia" w:ascii="宋体" w:hAnsi="宋体" w:eastAsia="宋体" w:cs="宋体"/>
                <w:b w:val="0"/>
                <w:bCs/>
                <w:kern w:val="0"/>
                <w:sz w:val="21"/>
                <w:szCs w:val="21"/>
                <w:lang w:bidi="ar"/>
              </w:rPr>
              <w:t>个40GE QSFP+光口</w:t>
            </w:r>
            <w:r>
              <w:rPr>
                <w:rFonts w:hint="eastAsia" w:ascii="宋体" w:hAnsi="宋体" w:eastAsia="宋体"/>
              </w:rPr>
              <w:t>；</w:t>
            </w:r>
          </w:p>
          <w:p>
            <w:pPr>
              <w:rPr>
                <w:rFonts w:hint="eastAsia" w:ascii="宋体" w:hAnsi="宋体" w:eastAsia="宋体"/>
              </w:rPr>
            </w:pPr>
            <w:r>
              <w:rPr>
                <w:rFonts w:hint="eastAsia" w:ascii="宋体" w:hAnsi="宋体" w:eastAsia="宋体"/>
              </w:rPr>
              <w:t>2、性能：交换容量≥4.8Tbps，包转发率≥2000Mpps；</w:t>
            </w:r>
          </w:p>
          <w:p>
            <w:pPr>
              <w:rPr>
                <w:rFonts w:hint="eastAsia" w:ascii="宋体" w:hAnsi="宋体" w:eastAsia="宋体"/>
              </w:rPr>
            </w:pPr>
            <w:r>
              <w:rPr>
                <w:rFonts w:hint="eastAsia" w:ascii="宋体" w:hAnsi="宋体" w:eastAsia="宋体"/>
                <w:lang w:val="en-US" w:eastAsia="zh-CN"/>
              </w:rPr>
              <w:t>3、</w:t>
            </w:r>
            <w:r>
              <w:rPr>
                <w:rFonts w:hint="eastAsia" w:ascii="宋体" w:hAnsi="宋体" w:eastAsia="宋体"/>
              </w:rPr>
              <w:t>支持IRF2横向虚拟化，支持本地和远程堆叠</w:t>
            </w:r>
          </w:p>
          <w:p>
            <w:pPr>
              <w:rPr>
                <w:rFonts w:hint="eastAsia" w:ascii="宋体" w:hAnsi="宋体" w:eastAsia="宋体"/>
              </w:rPr>
            </w:pPr>
            <w:r>
              <w:rPr>
                <w:rFonts w:hint="eastAsia" w:ascii="宋体" w:hAnsi="宋体" w:eastAsia="宋体"/>
                <w:lang w:val="en-US" w:eastAsia="zh-CN"/>
              </w:rPr>
              <w:t>4、</w:t>
            </w:r>
            <w:r>
              <w:rPr>
                <w:rFonts w:hint="eastAsia" w:ascii="宋体" w:hAnsi="宋体" w:eastAsia="宋体"/>
              </w:rPr>
              <w:t>支持分布式设备管理，分布式链路聚合，分布式弹性路由</w:t>
            </w:r>
          </w:p>
          <w:p>
            <w:pPr>
              <w:rPr>
                <w:rFonts w:hint="eastAsia" w:ascii="宋体" w:hAnsi="宋体" w:eastAsia="宋体"/>
              </w:rPr>
            </w:pPr>
            <w:r>
              <w:rPr>
                <w:rFonts w:hint="eastAsia" w:ascii="宋体" w:hAnsi="宋体" w:eastAsia="宋体"/>
                <w:lang w:val="en-US" w:eastAsia="zh-CN"/>
              </w:rPr>
              <w:t>5、</w:t>
            </w:r>
            <w:r>
              <w:rPr>
                <w:rFonts w:hint="eastAsia" w:ascii="宋体" w:hAnsi="宋体" w:eastAsia="宋体"/>
              </w:rPr>
              <w:t>支持跨设备链路聚合M-LAG支持VxLAN二层和三层网关</w:t>
            </w:r>
          </w:p>
          <w:p>
            <w:pPr>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ascii="宋体" w:hAnsi="宋体" w:eastAsia="宋体"/>
                <w:lang w:val="en-US" w:eastAsia="zh-CN"/>
              </w:rPr>
              <w:t>6</w:t>
            </w:r>
            <w:r>
              <w:rPr>
                <w:rFonts w:hint="eastAsia" w:ascii="宋体" w:hAnsi="宋体" w:eastAsia="宋体"/>
              </w:rPr>
              <w:t>、实配：双电源、10GE多模光模块≥</w:t>
            </w:r>
            <w:r>
              <w:rPr>
                <w:rFonts w:hint="eastAsia" w:ascii="宋体" w:hAnsi="宋体" w:eastAsia="宋体"/>
                <w:lang w:val="en-US" w:eastAsia="zh-CN"/>
              </w:rPr>
              <w:t>10</w:t>
            </w:r>
            <w:r>
              <w:rPr>
                <w:rFonts w:hint="eastAsia" w:ascii="宋体" w:hAnsi="宋体" w:eastAsia="宋体"/>
              </w:rPr>
              <w:t>个、</w:t>
            </w:r>
            <w:r>
              <w:rPr>
                <w:rFonts w:hint="eastAsia" w:ascii="宋体" w:hAnsi="宋体" w:eastAsia="宋体"/>
                <w:lang w:val="en-US" w:eastAsia="zh-CN"/>
              </w:rPr>
              <w:t>40GE</w:t>
            </w:r>
            <w:r>
              <w:rPr>
                <w:rFonts w:hint="eastAsia" w:ascii="宋体" w:hAnsi="宋体" w:eastAsia="宋体"/>
              </w:rPr>
              <w:t>多模光模块≥</w:t>
            </w:r>
            <w:r>
              <w:rPr>
                <w:rFonts w:hint="eastAsia" w:ascii="宋体" w:hAnsi="宋体" w:eastAsia="宋体"/>
                <w:lang w:val="en-US" w:eastAsia="zh-CN"/>
              </w:rPr>
              <w:t>2</w:t>
            </w:r>
            <w:r>
              <w:rPr>
                <w:rFonts w:hint="eastAsia" w:ascii="宋体" w:hAnsi="宋体" w:eastAsia="宋体"/>
              </w:rPr>
              <w:t>个、3年维保服务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4</w:t>
            </w:r>
          </w:p>
        </w:tc>
        <w:tc>
          <w:tcPr>
            <w:tcW w:w="1325" w:type="dxa"/>
            <w:vAlign w:val="center"/>
          </w:tcPr>
          <w:p>
            <w:pPr>
              <w:widowControl/>
              <w:rPr>
                <w:rFonts w:ascii="宋体" w:hAnsi="宋体" w:eastAsia="宋体"/>
                <w:color w:val="000000"/>
                <w:kern w:val="0"/>
              </w:rPr>
            </w:pPr>
            <w:r>
              <w:rPr>
                <w:rFonts w:hint="eastAsia" w:ascii="宋体" w:hAnsi="宋体" w:eastAsia="宋体"/>
                <w:color w:val="000000"/>
                <w:kern w:val="0"/>
                <w:lang w:val="en-US" w:eastAsia="zh-CN"/>
              </w:rPr>
              <w:t>等保测评</w:t>
            </w:r>
          </w:p>
        </w:tc>
        <w:tc>
          <w:tcPr>
            <w:tcW w:w="7034" w:type="dxa"/>
            <w:shd w:val="clear" w:color="auto" w:fill="auto"/>
            <w:vAlign w:val="center"/>
          </w:tcPr>
          <w:p>
            <w:pPr>
              <w:rPr>
                <w:rFonts w:hint="default" w:ascii="宋体" w:hAnsi="宋体" w:eastAsia="宋体"/>
                <w:lang w:val="en-US" w:eastAsia="zh-CN"/>
              </w:rPr>
            </w:pPr>
          </w:p>
          <w:p>
            <w:pPr>
              <w:rPr>
                <w:rFonts w:hint="eastAsia" w:ascii="宋体" w:hAnsi="宋体" w:eastAsia="宋体"/>
              </w:rPr>
            </w:pPr>
            <w:r>
              <w:rPr>
                <w:rFonts w:hint="eastAsia" w:ascii="宋体" w:hAnsi="宋体" w:eastAsia="宋体"/>
              </w:rPr>
              <w:t>1、定级备案</w:t>
            </w:r>
          </w:p>
          <w:p>
            <w:pPr>
              <w:rPr>
                <w:rFonts w:hint="eastAsia" w:ascii="宋体" w:hAnsi="宋体" w:eastAsia="宋体"/>
              </w:rPr>
            </w:pPr>
            <w:r>
              <w:rPr>
                <w:rFonts w:hint="eastAsia" w:ascii="宋体" w:hAnsi="宋体" w:eastAsia="宋体"/>
              </w:rPr>
              <w:t>协助</w:t>
            </w:r>
            <w:r>
              <w:rPr>
                <w:rFonts w:hint="eastAsia" w:ascii="宋体" w:hAnsi="宋体" w:eastAsia="宋体"/>
                <w:lang w:val="en-US" w:eastAsia="zh-CN"/>
              </w:rPr>
              <w:t>医院</w:t>
            </w:r>
            <w:r>
              <w:rPr>
                <w:rFonts w:hint="eastAsia" w:ascii="宋体" w:hAnsi="宋体" w:eastAsia="宋体"/>
              </w:rPr>
              <w:t>对业务系统进行定级评估，提供定级建议，准备定级备案相关材料，及去公安机关进行备案。</w:t>
            </w:r>
          </w:p>
          <w:p>
            <w:pPr>
              <w:rPr>
                <w:rFonts w:hint="eastAsia" w:ascii="宋体" w:hAnsi="宋体" w:eastAsia="宋体"/>
              </w:rPr>
            </w:pPr>
            <w:r>
              <w:rPr>
                <w:rFonts w:hint="eastAsia" w:ascii="宋体" w:hAnsi="宋体" w:eastAsia="宋体"/>
              </w:rPr>
              <w:t>2、差距分析</w:t>
            </w:r>
          </w:p>
          <w:p>
            <w:pPr>
              <w:rPr>
                <w:rFonts w:hint="eastAsia" w:ascii="宋体" w:hAnsi="宋体" w:eastAsia="宋体"/>
              </w:rPr>
            </w:pPr>
            <w:r>
              <w:rPr>
                <w:rFonts w:hint="eastAsia" w:ascii="宋体" w:hAnsi="宋体" w:eastAsia="宋体"/>
              </w:rPr>
              <w:t>依据国家等级保护相关标准对业务系统进行符合性评估，发现国家等保标准和用户信息系统之间技术和管理层面的差距，并提供整改建议。</w:t>
            </w:r>
          </w:p>
          <w:p>
            <w:pPr>
              <w:rPr>
                <w:rFonts w:hint="eastAsia" w:ascii="宋体" w:hAnsi="宋体" w:eastAsia="宋体"/>
              </w:rPr>
            </w:pPr>
            <w:r>
              <w:rPr>
                <w:rFonts w:hint="eastAsia" w:ascii="宋体" w:hAnsi="宋体" w:eastAsia="宋体"/>
              </w:rPr>
              <w:t>3、整改加固</w:t>
            </w:r>
          </w:p>
          <w:p>
            <w:pPr>
              <w:rPr>
                <w:rFonts w:hint="eastAsia" w:ascii="宋体" w:hAnsi="宋体" w:eastAsia="宋体"/>
              </w:rPr>
            </w:pPr>
            <w:r>
              <w:rPr>
                <w:rFonts w:hint="eastAsia" w:ascii="宋体" w:hAnsi="宋体" w:eastAsia="宋体"/>
              </w:rPr>
              <w:t>A、协助</w:t>
            </w:r>
            <w:r>
              <w:rPr>
                <w:rFonts w:hint="eastAsia" w:ascii="宋体" w:hAnsi="宋体" w:eastAsia="宋体"/>
                <w:lang w:val="en-US" w:eastAsia="zh-CN"/>
              </w:rPr>
              <w:t>医院</w:t>
            </w:r>
            <w:r>
              <w:rPr>
                <w:rFonts w:hint="eastAsia" w:ascii="宋体" w:hAnsi="宋体" w:eastAsia="宋体"/>
              </w:rPr>
              <w:t>对服务器、网络设备和安全设备进行安全评估，提出整改加固建议；</w:t>
            </w:r>
          </w:p>
          <w:p>
            <w:pPr>
              <w:rPr>
                <w:rFonts w:hint="eastAsia" w:ascii="宋体" w:hAnsi="宋体" w:eastAsia="宋体"/>
                <w:color w:val="000000"/>
                <w:kern w:val="0"/>
                <w:lang w:eastAsia="zh-CN"/>
              </w:rPr>
            </w:pPr>
            <w:r>
              <w:rPr>
                <w:rFonts w:hint="eastAsia" w:ascii="宋体" w:hAnsi="宋体" w:eastAsia="宋体"/>
              </w:rPr>
              <w:t>B、根据评估结果完善安全管理制度，满足等级保护标准相关要求</w:t>
            </w:r>
            <w:r>
              <w:rPr>
                <w:rFonts w:hint="eastAsia" w:ascii="宋体" w:hAnsi="宋体" w:eastAsia="宋体"/>
                <w:lang w:eastAsia="zh-CN"/>
              </w:rPr>
              <w:t>。</w:t>
            </w:r>
          </w:p>
        </w:tc>
      </w:tr>
    </w:tbl>
    <w:p/>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3524F1"/>
    <w:rsid w:val="00D67FAC"/>
    <w:rsid w:val="2D5779CF"/>
    <w:rsid w:val="347C6618"/>
    <w:rsid w:val="34A03F46"/>
    <w:rsid w:val="35E53C71"/>
    <w:rsid w:val="3B0D3955"/>
    <w:rsid w:val="3E175246"/>
    <w:rsid w:val="410302D3"/>
    <w:rsid w:val="4239163D"/>
    <w:rsid w:val="49A5461D"/>
    <w:rsid w:val="50955AF4"/>
    <w:rsid w:val="52FF7863"/>
    <w:rsid w:val="5E345B18"/>
    <w:rsid w:val="65E55E32"/>
    <w:rsid w:val="685F49CC"/>
    <w:rsid w:val="6D9D50C3"/>
    <w:rsid w:val="73EA2E63"/>
    <w:rsid w:val="765F2EE6"/>
    <w:rsid w:val="7AE00CFB"/>
    <w:rsid w:val="7C0F7CC8"/>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360" w:lineRule="auto"/>
      <w:ind w:firstLine="420" w:firstLineChars="200"/>
    </w:pPr>
  </w:style>
  <w:style w:type="paragraph" w:styleId="7">
    <w:name w:val="Normal Indent"/>
    <w:basedOn w:val="1"/>
    <w:qFormat/>
    <w:uiPriority w:val="0"/>
    <w:pPr>
      <w:ind w:firstLine="420" w:firstLineChars="200"/>
    </w:pPr>
  </w:style>
  <w:style w:type="paragraph" w:styleId="8">
    <w:name w:val="annotation text"/>
    <w:basedOn w:val="1"/>
    <w:qFormat/>
    <w:uiPriority w:val="0"/>
    <w:rPr>
      <w:rFonts w:ascii="Calibri" w:hAnsi="Calibri" w:eastAsia="宋体" w:cs="Calibri"/>
    </w:rPr>
  </w:style>
  <w:style w:type="paragraph" w:styleId="9">
    <w:name w:val="Body Text"/>
    <w:basedOn w:val="1"/>
    <w:qFormat/>
    <w:uiPriority w:val="0"/>
    <w:pPr>
      <w:ind w:left="637"/>
    </w:pPr>
    <w:rPr>
      <w:rFonts w:ascii="宋体" w:hAnsi="宋体" w:eastAsia="宋体" w:cs="宋体"/>
      <w:kern w:val="0"/>
    </w:rPr>
  </w:style>
  <w:style w:type="paragraph" w:styleId="10">
    <w:name w:val="footer"/>
    <w:basedOn w:val="1"/>
    <w:qFormat/>
    <w:uiPriority w:val="0"/>
    <w:rPr>
      <w:sz w:val="18"/>
    </w:rPr>
  </w:style>
  <w:style w:type="paragraph" w:styleId="11">
    <w:name w:val="header"/>
    <w:basedOn w:val="1"/>
    <w:qFormat/>
    <w:uiPriority w:val="0"/>
    <w:pPr>
      <w:pBdr>
        <w:bottom w:val="single" w:color="000000" w:sz="6" w:space="1"/>
      </w:pBdr>
      <w:jc w:val="center"/>
    </w:pPr>
    <w:rPr>
      <w:sz w:val="18"/>
    </w:rPr>
  </w:style>
  <w:style w:type="paragraph" w:styleId="12">
    <w:name w:val="Normal (Web)"/>
    <w:basedOn w:val="1"/>
    <w:semiHidden/>
    <w:unhideWhenUsed/>
    <w:uiPriority w:val="99"/>
    <w:rPr>
      <w:sz w:val="24"/>
    </w:rPr>
  </w:style>
  <w:style w:type="table" w:styleId="14">
    <w:name w:val="Table Grid"/>
    <w:basedOn w:val="13"/>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正文缩进_0"/>
    <w:basedOn w:val="19"/>
    <w:qFormat/>
    <w:uiPriority w:val="0"/>
    <w:pPr>
      <w:ind w:firstLine="420"/>
    </w:pPr>
    <w:rPr>
      <w:rFonts w:ascii="Times New Roman" w:hAnsi="Times New Roman"/>
      <w:kern w:val="0"/>
    </w:rPr>
  </w:style>
  <w:style w:type="paragraph" w:customStyle="1" w:styleId="19">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20">
    <w:name w:val="批注文字 字符1"/>
    <w:qFormat/>
    <w:uiPriority w:val="0"/>
    <w:rPr>
      <w:rFonts w:ascii="Calibri" w:hAnsi="Calibri" w:eastAsia="宋体" w:cs="Calibri"/>
      <w:kern w:val="2"/>
      <w:sz w:val="21"/>
    </w:rPr>
  </w:style>
  <w:style w:type="paragraph" w:customStyle="1" w:styleId="21">
    <w:name w:val="列出段落1"/>
    <w:basedOn w:val="1"/>
    <w:qFormat/>
    <w:uiPriority w:val="0"/>
    <w:pPr>
      <w:ind w:firstLine="420" w:firstLineChars="200"/>
    </w:pPr>
    <w:rPr>
      <w:rFonts w:ascii="Times New Roman" w:hAnsi="Times New Roman" w:eastAsia="宋体" w:cs="Times New Roman"/>
    </w:rPr>
  </w:style>
  <w:style w:type="character" w:customStyle="1" w:styleId="22">
    <w:name w:val="标题 3 字符"/>
    <w:basedOn w:val="15"/>
    <w:qFormat/>
    <w:uiPriority w:val="0"/>
    <w:rPr>
      <w:b/>
      <w:kern w:val="2"/>
      <w:sz w:val="32"/>
    </w:rPr>
  </w:style>
  <w:style w:type="character" w:customStyle="1" w:styleId="23">
    <w:name w:val="标题 4 字符"/>
    <w:basedOn w:val="15"/>
    <w:qFormat/>
    <w:uiPriority w:val="0"/>
    <w:rPr>
      <w:rFonts w:asciiTheme="majorHAnsi" w:hAnsiTheme="majorHAnsi" w:eastAsiaTheme="majorEastAsia" w:cstheme="majorBidi"/>
      <w:b/>
      <w:kern w:val="2"/>
      <w:sz w:val="28"/>
    </w:rPr>
  </w:style>
  <w:style w:type="character" w:customStyle="1" w:styleId="24">
    <w:name w:val="正文缩进 Char_0"/>
    <w:qFormat/>
    <w:uiPriority w:val="0"/>
    <w:rPr>
      <w:rFonts w:ascii="Times New Roman" w:hAnsi="Times New Roman" w:eastAsia="宋体" w:cs="Times New Roman"/>
      <w:sz w:val="21"/>
    </w:rPr>
  </w:style>
  <w:style w:type="character" w:customStyle="1" w:styleId="25">
    <w:name w:val="正文文本 字符"/>
    <w:basedOn w:val="15"/>
    <w:qFormat/>
    <w:uiPriority w:val="0"/>
    <w:rPr>
      <w:rFonts w:ascii="宋体" w:hAnsi="宋体" w:eastAsia="宋体" w:cs="宋体"/>
      <w:sz w:val="21"/>
    </w:rPr>
  </w:style>
  <w:style w:type="character" w:customStyle="1" w:styleId="26">
    <w:name w:val="页脚 字符"/>
    <w:basedOn w:val="15"/>
    <w:qFormat/>
    <w:uiPriority w:val="0"/>
    <w:rPr>
      <w:kern w:val="2"/>
      <w:sz w:val="18"/>
    </w:rPr>
  </w:style>
  <w:style w:type="character" w:customStyle="1" w:styleId="27">
    <w:name w:val="页眉 字符"/>
    <w:basedOn w:val="15"/>
    <w:qFormat/>
    <w:uiPriority w:val="0"/>
    <w:rPr>
      <w:kern w:val="2"/>
      <w:sz w:val="18"/>
    </w:rPr>
  </w:style>
  <w:style w:type="paragraph" w:styleId="28">
    <w:name w:val="List Paragraph"/>
    <w:basedOn w:val="1"/>
    <w:qFormat/>
    <w:uiPriority w:val="0"/>
    <w:pPr>
      <w:ind w:firstLine="420" w:firstLineChars="200"/>
    </w:pPr>
  </w:style>
  <w:style w:type="character" w:customStyle="1" w:styleId="29">
    <w:name w:val="列表段落 字符"/>
    <w:qFormat/>
    <w:uiPriority w:val="0"/>
    <w:rPr>
      <w:kern w:val="2"/>
      <w:sz w:val="21"/>
    </w:rPr>
  </w:style>
  <w:style w:type="character" w:customStyle="1" w:styleId="30">
    <w:name w:val="批注文字 字符"/>
    <w:basedOn w:val="15"/>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873</Words>
  <Characters>883</Characters>
  <Lines>28</Lines>
  <Paragraphs>8</Paragraphs>
  <TotalTime>33</TotalTime>
  <ScaleCrop>false</ScaleCrop>
  <LinksUpToDate>false</LinksUpToDate>
  <CharactersWithSpaces>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James</cp:lastModifiedBy>
  <dcterms:modified xsi:type="dcterms:W3CDTF">2023-03-24T10:44:21Z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504F78731A38432189850F5276F6223D</vt:lpwstr>
  </property>
</Properties>
</file>