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6"/>
        </w:rPr>
      </w:pPr>
      <w:r>
        <w:rPr>
          <w:rFonts w:hint="eastAsia" w:ascii="宋体" w:hAnsi="宋体" w:eastAsia="宋体"/>
          <w:b/>
          <w:sz w:val="36"/>
          <w:lang w:val="en-US" w:eastAsia="zh-CN"/>
        </w:rPr>
        <w:t>IT综合管理系统</w:t>
      </w:r>
      <w:r>
        <w:rPr>
          <w:rFonts w:hint="eastAsia" w:ascii="宋体" w:hAnsi="宋体" w:eastAsia="宋体"/>
          <w:b/>
          <w:sz w:val="36"/>
        </w:rPr>
        <w:t>项目</w:t>
      </w:r>
    </w:p>
    <w:p>
      <w:pPr>
        <w:jc w:val="center"/>
        <w:rPr>
          <w:rFonts w:ascii="宋体" w:hAnsi="宋体" w:eastAsia="宋体"/>
          <w:b/>
          <w:sz w:val="36"/>
        </w:rPr>
      </w:pPr>
      <w:r>
        <w:rPr>
          <w:rFonts w:hint="eastAsia" w:ascii="宋体" w:hAnsi="宋体" w:eastAsia="宋体"/>
          <w:b/>
          <w:sz w:val="36"/>
        </w:rPr>
        <w:t>用户需求书</w:t>
      </w:r>
    </w:p>
    <w:p>
      <w:pPr>
        <w:pStyle w:val="2"/>
        <w:numPr>
          <w:ilvl w:val="0"/>
          <w:numId w:val="1"/>
        </w:numPr>
        <w:rPr>
          <w:rFonts w:ascii="宋体" w:hAnsi="宋体" w:eastAsia="宋体"/>
          <w:sz w:val="28"/>
        </w:rPr>
      </w:pPr>
      <w:r>
        <w:rPr>
          <w:rFonts w:ascii="宋体" w:hAnsi="宋体" w:eastAsia="宋体"/>
          <w:color w:val="000000"/>
        </w:rPr>
        <w:t>项目</w:t>
      </w:r>
      <w:r>
        <w:rPr>
          <w:rFonts w:hint="eastAsia" w:ascii="宋体" w:hAnsi="宋体" w:eastAsia="宋体"/>
          <w:color w:val="000000"/>
        </w:rPr>
        <w:t>背景</w:t>
      </w:r>
    </w:p>
    <w:p>
      <w:pPr>
        <w:spacing w:line="360" w:lineRule="auto"/>
        <w:ind w:firstLine="420" w:firstLineChars="200"/>
        <w:rPr>
          <w:rFonts w:hint="eastAsia" w:ascii="宋体" w:hAnsi="宋体" w:eastAsia="宋体"/>
          <w:lang w:val="en-US" w:eastAsia="zh-CN"/>
        </w:rPr>
      </w:pPr>
      <w:r>
        <w:rPr>
          <w:rFonts w:hint="eastAsia" w:ascii="宋体" w:hAnsi="宋体" w:eastAsia="宋体"/>
          <w:lang w:val="en-US" w:eastAsia="zh-CN"/>
        </w:rPr>
        <w:t>随着业务系统领域的应用系统数量越来越多，支撑的业务种类越来越广泛，业务功能越来越复杂和关键，用户对系统依赖程度和要求不断提高，因此相应的信息化治理与维护工作的难度与压力也与日俱增。需要建立统一的信息化管理体系对信息系统基础架构与服务进行统筹管理，为各业务系统提供可靠的信息系统基础架构服务，完成项目预算管理、项目招标采购合同、项目实施周期、项目发票付款、信息技术服务和供应商管理等功能。</w:t>
      </w:r>
    </w:p>
    <w:p>
      <w:pPr>
        <w:pStyle w:val="2"/>
        <w:numPr>
          <w:ilvl w:val="0"/>
          <w:numId w:val="1"/>
        </w:numPr>
        <w:rPr>
          <w:rFonts w:hint="eastAsia" w:ascii="宋体" w:hAnsi="宋体" w:eastAsia="宋体"/>
          <w:color w:val="000000"/>
          <w:lang w:val="en-US" w:eastAsia="zh-CN"/>
        </w:rPr>
      </w:pPr>
      <w:r>
        <w:rPr>
          <w:rFonts w:hint="eastAsia" w:ascii="宋体" w:hAnsi="宋体" w:eastAsia="宋体"/>
          <w:color w:val="000000"/>
          <w:lang w:val="en-US" w:eastAsia="zh-CN"/>
        </w:rPr>
        <w:t>项目建设清单</w:t>
      </w:r>
    </w:p>
    <w:p>
      <w:pPr>
        <w:rPr>
          <w:rFonts w:hint="eastAsia" w:ascii="宋体" w:hAnsi="宋体" w:eastAsia="宋体"/>
          <w:sz w:val="28"/>
          <w:szCs w:val="32"/>
        </w:rPr>
      </w:pPr>
      <w:r>
        <w:rPr>
          <w:rFonts w:hint="eastAsia" w:ascii="宋体" w:hAnsi="宋体" w:eastAsia="宋体"/>
          <w:sz w:val="28"/>
          <w:szCs w:val="32"/>
        </w:rPr>
        <w:t>1、采购清单</w:t>
      </w:r>
    </w:p>
    <w:tbl>
      <w:tblPr>
        <w:tblStyle w:val="10"/>
        <w:tblW w:w="47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2599"/>
        <w:gridCol w:w="851"/>
        <w:gridCol w:w="3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8" w:type="pct"/>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序号</w:t>
            </w:r>
          </w:p>
        </w:tc>
        <w:tc>
          <w:tcPr>
            <w:tcW w:w="1610" w:type="pct"/>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lang w:val="en-US" w:eastAsia="zh-CN"/>
                <w14:textFill>
                  <w14:solidFill>
                    <w14:schemeClr w14:val="tx1"/>
                  </w14:solidFill>
                </w14:textFill>
              </w:rPr>
              <w:t>采购</w:t>
            </w:r>
            <w:r>
              <w:rPr>
                <w:rFonts w:hint="eastAsia" w:ascii="宋体" w:hAnsi="宋体" w:eastAsia="宋体"/>
                <w:b/>
                <w:color w:val="000000" w:themeColor="text1"/>
                <w:sz w:val="24"/>
                <w:szCs w:val="24"/>
                <w14:textFill>
                  <w14:solidFill>
                    <w14:schemeClr w14:val="tx1"/>
                  </w14:solidFill>
                </w14:textFill>
              </w:rPr>
              <w:t>内容</w:t>
            </w:r>
          </w:p>
        </w:tc>
        <w:tc>
          <w:tcPr>
            <w:tcW w:w="527" w:type="pct"/>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数量</w:t>
            </w:r>
          </w:p>
        </w:tc>
        <w:tc>
          <w:tcPr>
            <w:tcW w:w="2354" w:type="pct"/>
            <w:vAlign w:val="center"/>
          </w:tcPr>
          <w:p>
            <w:pPr>
              <w:spacing w:line="360" w:lineRule="auto"/>
              <w:jc w:val="center"/>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8" w:type="pct"/>
            <w:vAlign w:val="center"/>
          </w:tcPr>
          <w:p>
            <w:pPr>
              <w:jc w:val="center"/>
              <w:rPr>
                <w:rFonts w:hint="eastAsia" w:ascii="宋体" w:hAnsi="宋体" w:eastAsia="宋体"/>
                <w:sz w:val="28"/>
                <w:szCs w:val="32"/>
              </w:rPr>
            </w:pPr>
            <w:r>
              <w:rPr>
                <w:rFonts w:hint="eastAsia" w:ascii="宋体" w:hAnsi="宋体" w:eastAsia="宋体"/>
                <w:sz w:val="28"/>
                <w:szCs w:val="32"/>
              </w:rPr>
              <w:t>1</w:t>
            </w:r>
          </w:p>
        </w:tc>
        <w:tc>
          <w:tcPr>
            <w:tcW w:w="1610" w:type="pct"/>
            <w:vAlign w:val="center"/>
          </w:tcPr>
          <w:p>
            <w:pPr>
              <w:jc w:val="center"/>
              <w:rPr>
                <w:rFonts w:hint="eastAsia" w:ascii="宋体" w:hAnsi="宋体" w:eastAsia="宋体"/>
                <w:sz w:val="28"/>
                <w:szCs w:val="32"/>
              </w:rPr>
            </w:pPr>
            <w:r>
              <w:rPr>
                <w:rFonts w:hint="eastAsia" w:ascii="宋体" w:hAnsi="宋体" w:eastAsia="宋体"/>
                <w:sz w:val="28"/>
                <w:szCs w:val="32"/>
                <w:lang w:val="en-US" w:eastAsia="zh-CN"/>
              </w:rPr>
              <w:t>IT综合管理</w:t>
            </w:r>
            <w:r>
              <w:rPr>
                <w:rFonts w:hint="eastAsia" w:ascii="宋体" w:hAnsi="宋体" w:eastAsia="宋体"/>
                <w:sz w:val="28"/>
                <w:szCs w:val="32"/>
              </w:rPr>
              <w:t>系统</w:t>
            </w:r>
          </w:p>
        </w:tc>
        <w:tc>
          <w:tcPr>
            <w:tcW w:w="527" w:type="pct"/>
            <w:vAlign w:val="center"/>
          </w:tcPr>
          <w:p>
            <w:pPr>
              <w:rPr>
                <w:rFonts w:hint="eastAsia" w:ascii="宋体" w:hAnsi="宋体" w:eastAsia="宋体"/>
                <w:sz w:val="28"/>
                <w:szCs w:val="32"/>
              </w:rPr>
            </w:pPr>
            <w:r>
              <w:rPr>
                <w:rFonts w:hint="eastAsia" w:ascii="宋体" w:hAnsi="宋体" w:eastAsia="宋体"/>
                <w:sz w:val="28"/>
                <w:szCs w:val="32"/>
              </w:rPr>
              <w:t>1套</w:t>
            </w:r>
          </w:p>
        </w:tc>
        <w:tc>
          <w:tcPr>
            <w:tcW w:w="2354" w:type="pct"/>
            <w:vAlign w:val="center"/>
          </w:tcPr>
          <w:p>
            <w:pPr>
              <w:jc w:val="center"/>
              <w:rPr>
                <w:rFonts w:hint="eastAsia" w:ascii="宋体" w:hAnsi="宋体" w:eastAsia="宋体"/>
                <w:sz w:val="28"/>
                <w:szCs w:val="32"/>
              </w:rPr>
            </w:pPr>
            <w:r>
              <w:rPr>
                <w:rFonts w:hint="eastAsia" w:ascii="宋体" w:hAnsi="宋体" w:eastAsia="宋体"/>
                <w:sz w:val="28"/>
                <w:szCs w:val="32"/>
              </w:rPr>
              <w:t>具体参数见技术要求</w:t>
            </w:r>
          </w:p>
        </w:tc>
      </w:tr>
    </w:tbl>
    <w:p>
      <w:pPr>
        <w:rPr>
          <w:rFonts w:hint="default" w:ascii="宋体" w:hAnsi="宋体" w:eastAsia="宋体"/>
          <w:sz w:val="28"/>
          <w:szCs w:val="32"/>
          <w:lang w:val="en-US" w:eastAsia="zh-CN"/>
        </w:rPr>
      </w:pPr>
      <w:r>
        <w:rPr>
          <w:rFonts w:hint="eastAsia" w:ascii="宋体" w:hAnsi="宋体" w:eastAsia="宋体"/>
          <w:sz w:val="28"/>
          <w:szCs w:val="32"/>
          <w:lang w:val="en-US" w:eastAsia="zh-CN"/>
        </w:rPr>
        <w:t>2、详细功能模块及技术要求</w:t>
      </w:r>
    </w:p>
    <w:p>
      <w:pPr>
        <w:rPr>
          <w:rFonts w:hint="eastAsia" w:ascii="宋体" w:hAnsi="宋体" w:eastAsia="宋体"/>
          <w:color w:val="000000"/>
          <w:lang w:val="en-US" w:eastAsia="zh-CN"/>
        </w:rPr>
      </w:pPr>
      <w:bookmarkStart w:id="0" w:name="_GoBack"/>
      <w:bookmarkEnd w:id="0"/>
    </w:p>
    <w:p>
      <w:pPr>
        <w:rPr>
          <w:rFonts w:hint="eastAsia" w:ascii="宋体" w:hAnsi="宋体" w:eastAsia="宋体"/>
          <w:color w:val="000000"/>
          <w:lang w:val="en-US" w:eastAsia="zh-CN"/>
        </w:rPr>
      </w:pPr>
    </w:p>
    <w:tbl>
      <w:tblPr>
        <w:tblStyle w:val="11"/>
        <w:tblpPr w:leftFromText="180" w:rightFromText="180" w:vertAnchor="text" w:horzAnchor="page" w:tblpX="1460" w:tblpY="45"/>
        <w:tblOverlap w:val="never"/>
        <w:tblW w:w="95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7"/>
        <w:gridCol w:w="1325"/>
        <w:gridCol w:w="7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237" w:type="dxa"/>
            <w:vAlign w:val="center"/>
          </w:tcPr>
          <w:p>
            <w:pPr>
              <w:widowControl/>
              <w:jc w:val="center"/>
              <w:rPr>
                <w:rFonts w:ascii="宋体" w:hAnsi="宋体" w:eastAsia="宋体"/>
                <w:color w:val="000000"/>
                <w:kern w:val="0"/>
              </w:rPr>
            </w:pPr>
            <w:r>
              <w:rPr>
                <w:rFonts w:hint="eastAsia" w:ascii="宋体" w:hAnsi="宋体" w:eastAsia="宋体"/>
                <w:b/>
                <w:color w:val="000000"/>
                <w:kern w:val="0"/>
              </w:rPr>
              <w:t>序号</w:t>
            </w:r>
          </w:p>
        </w:tc>
        <w:tc>
          <w:tcPr>
            <w:tcW w:w="1325" w:type="dxa"/>
            <w:vAlign w:val="center"/>
          </w:tcPr>
          <w:p>
            <w:pPr>
              <w:widowControl/>
              <w:rPr>
                <w:rFonts w:hint="default" w:ascii="宋体" w:hAnsi="宋体" w:eastAsia="宋体"/>
                <w:color w:val="000000"/>
                <w:kern w:val="0"/>
                <w:lang w:val="en-US" w:eastAsia="zh-CN"/>
              </w:rPr>
            </w:pPr>
            <w:r>
              <w:rPr>
                <w:rFonts w:hint="eastAsia" w:ascii="宋体" w:hAnsi="宋体" w:eastAsia="宋体"/>
                <w:b/>
                <w:color w:val="000000"/>
                <w:kern w:val="0"/>
                <w:lang w:val="en-US" w:eastAsia="zh-CN"/>
              </w:rPr>
              <w:t>功能模块</w:t>
            </w:r>
          </w:p>
        </w:tc>
        <w:tc>
          <w:tcPr>
            <w:tcW w:w="7034" w:type="dxa"/>
            <w:shd w:val="clear" w:color="auto" w:fill="auto"/>
            <w:vAlign w:val="center"/>
          </w:tcPr>
          <w:p>
            <w:pPr>
              <w:widowControl/>
              <w:rPr>
                <w:rFonts w:ascii="宋体" w:hAnsi="宋体" w:eastAsia="宋体"/>
                <w:color w:val="000000"/>
                <w:kern w:val="0"/>
              </w:rPr>
            </w:pPr>
            <w:r>
              <w:rPr>
                <w:rFonts w:hint="eastAsia" w:ascii="宋体" w:hAnsi="宋体" w:eastAsia="宋体"/>
                <w:b/>
                <w:color w:val="000000"/>
                <w:kern w:val="0"/>
              </w:rPr>
              <w:t>详细技术要求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1237" w:type="dxa"/>
            <w:vAlign w:val="center"/>
          </w:tcPr>
          <w:p>
            <w:pPr>
              <w:widowControl/>
              <w:jc w:val="center"/>
              <w:rPr>
                <w:rFonts w:ascii="宋体" w:hAnsi="宋体" w:eastAsia="宋体"/>
                <w:color w:val="000000"/>
                <w:kern w:val="0"/>
              </w:rPr>
            </w:pPr>
            <w:r>
              <w:rPr>
                <w:rFonts w:hint="eastAsia" w:ascii="宋体" w:hAnsi="宋体" w:eastAsia="宋体"/>
                <w:color w:val="000000"/>
                <w:kern w:val="0"/>
              </w:rPr>
              <w:t>1</w:t>
            </w:r>
          </w:p>
        </w:tc>
        <w:tc>
          <w:tcPr>
            <w:tcW w:w="1325" w:type="dxa"/>
            <w:vAlign w:val="center"/>
          </w:tcPr>
          <w:p>
            <w:pPr>
              <w:widowControl/>
              <w:rPr>
                <w:rFonts w:ascii="宋体" w:hAnsi="宋体" w:eastAsia="宋体"/>
                <w:color w:val="000000"/>
                <w:kern w:val="0"/>
              </w:rPr>
            </w:pPr>
            <w:r>
              <w:rPr>
                <w:rFonts w:hint="eastAsia" w:ascii="宋体" w:hAnsi="宋体" w:eastAsia="宋体" w:cs="宋体"/>
                <w:b/>
                <w:color w:val="000000"/>
              </w:rPr>
              <w:t>系统架构</w:t>
            </w:r>
          </w:p>
        </w:tc>
        <w:tc>
          <w:tcPr>
            <w:tcW w:w="7034" w:type="dxa"/>
            <w:shd w:val="clear" w:color="auto" w:fill="auto"/>
            <w:vAlign w:val="center"/>
          </w:tcPr>
          <w:p>
            <w:pPr>
              <w:rPr>
                <w:rFonts w:hint="eastAsia" w:ascii="宋体" w:hAnsi="宋体" w:eastAsia="宋体"/>
              </w:rPr>
            </w:pPr>
            <w:r>
              <w:rPr>
                <w:rFonts w:hint="eastAsia" w:ascii="宋体" w:hAnsi="宋体" w:eastAsia="宋体"/>
              </w:rPr>
              <w:t>1、支持PC、移动端管理</w:t>
            </w:r>
          </w:p>
          <w:p>
            <w:pPr>
              <w:rPr>
                <w:rFonts w:hint="eastAsia" w:ascii="宋体" w:hAnsi="宋体" w:eastAsia="宋体"/>
              </w:rPr>
            </w:pPr>
            <w:r>
              <w:rPr>
                <w:rFonts w:hint="eastAsia" w:ascii="宋体" w:hAnsi="宋体" w:eastAsia="宋体"/>
              </w:rPr>
              <w:t>2、支持设备MCU软件、移动端、自动空中升级</w:t>
            </w:r>
          </w:p>
          <w:p>
            <w:pPr>
              <w:rPr>
                <w:rFonts w:ascii="宋体" w:hAnsi="宋体" w:eastAsia="宋体"/>
              </w:rPr>
            </w:pPr>
            <w:r>
              <w:rPr>
                <w:rFonts w:hint="eastAsia" w:ascii="宋体" w:hAnsi="宋体" w:eastAsia="宋体"/>
              </w:rPr>
              <w:t>3、采用互联网设计开发模式，实现友好界面、操作简单、流程自动化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37" w:type="dxa"/>
            <w:vAlign w:val="center"/>
          </w:tcPr>
          <w:p>
            <w:pPr>
              <w:widowControl/>
              <w:jc w:val="center"/>
              <w:rPr>
                <w:rFonts w:ascii="宋体" w:hAnsi="宋体" w:eastAsia="宋体"/>
                <w:color w:val="000000"/>
                <w:kern w:val="0"/>
              </w:rPr>
            </w:pPr>
            <w:r>
              <w:rPr>
                <w:rFonts w:hint="eastAsia" w:ascii="宋体" w:hAnsi="宋体" w:eastAsia="宋体"/>
                <w:color w:val="000000"/>
                <w:kern w:val="0"/>
              </w:rPr>
              <w:t>2</w:t>
            </w:r>
          </w:p>
        </w:tc>
        <w:tc>
          <w:tcPr>
            <w:tcW w:w="1325" w:type="dxa"/>
            <w:vAlign w:val="center"/>
          </w:tcPr>
          <w:p>
            <w:pPr>
              <w:widowControl/>
              <w:rPr>
                <w:rFonts w:ascii="宋体" w:hAnsi="宋体" w:eastAsia="宋体"/>
                <w:color w:val="000000"/>
                <w:kern w:val="0"/>
              </w:rPr>
            </w:pPr>
            <w:r>
              <w:rPr>
                <w:rFonts w:hint="eastAsia" w:ascii="宋体" w:hAnsi="宋体" w:eastAsia="宋体" w:cs="宋体"/>
                <w:b/>
                <w:color w:val="000000"/>
              </w:rPr>
              <w:t>预算管理系统</w:t>
            </w:r>
          </w:p>
        </w:tc>
        <w:tc>
          <w:tcPr>
            <w:tcW w:w="7034" w:type="dxa"/>
            <w:shd w:val="clear" w:color="auto" w:fill="auto"/>
            <w:vAlign w:val="center"/>
          </w:tcPr>
          <w:p>
            <w:pPr>
              <w:rPr>
                <w:rFonts w:hint="eastAsia" w:ascii="宋体" w:hAnsi="宋体" w:eastAsia="宋体"/>
              </w:rPr>
            </w:pPr>
            <w:r>
              <w:rPr>
                <w:rFonts w:hint="eastAsia" w:ascii="宋体" w:hAnsi="宋体" w:eastAsia="宋体"/>
              </w:rPr>
              <w:t>1、医院所有信息化预算项目管理名称、用途、经费来源、金额、审评通过时间、预算使用情况、临时预算还是年度预类别等进行管理</w:t>
            </w:r>
          </w:p>
          <w:p>
            <w:pPr>
              <w:rPr>
                <w:rFonts w:hint="eastAsia" w:ascii="宋体" w:hAnsi="宋体" w:eastAsia="宋体"/>
              </w:rPr>
            </w:pPr>
            <w:r>
              <w:rPr>
                <w:rFonts w:hint="eastAsia" w:ascii="宋体" w:hAnsi="宋体" w:eastAsia="宋体"/>
              </w:rPr>
              <w:t>2、对预算项目上会申请管理，支持发起上会申请，关联上会项目</w:t>
            </w:r>
          </w:p>
          <w:p>
            <w:pPr>
              <w:rPr>
                <w:rFonts w:hint="eastAsia" w:ascii="宋体" w:hAnsi="宋体" w:eastAsia="宋体"/>
              </w:rPr>
            </w:pPr>
            <w:r>
              <w:rPr>
                <w:rFonts w:hint="eastAsia" w:ascii="宋体" w:hAnsi="宋体" w:eastAsia="宋体"/>
              </w:rPr>
              <w:t>3、科室进行预算申请，统计本年度已申请预算金额。</w:t>
            </w:r>
          </w:p>
          <w:p>
            <w:pPr>
              <w:rPr>
                <w:rFonts w:ascii="宋体" w:hAnsi="宋体" w:eastAsia="宋体"/>
              </w:rPr>
            </w:pPr>
            <w:r>
              <w:rPr>
                <w:rFonts w:hint="eastAsia" w:ascii="宋体" w:hAnsi="宋体" w:eastAsia="宋体"/>
              </w:rPr>
              <w:t>4、对预算进行追加、预算类别调拨、付款、审批等功能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237" w:type="dxa"/>
            <w:vAlign w:val="center"/>
          </w:tcPr>
          <w:p>
            <w:pPr>
              <w:widowControl/>
              <w:jc w:val="center"/>
              <w:rPr>
                <w:rFonts w:ascii="宋体" w:hAnsi="宋体" w:eastAsia="宋体"/>
                <w:color w:val="000000"/>
                <w:kern w:val="0"/>
              </w:rPr>
            </w:pPr>
            <w:r>
              <w:rPr>
                <w:rFonts w:hint="eastAsia" w:ascii="宋体" w:hAnsi="宋体" w:eastAsia="宋体"/>
                <w:color w:val="000000"/>
                <w:kern w:val="0"/>
              </w:rPr>
              <w:t>3</w:t>
            </w:r>
          </w:p>
        </w:tc>
        <w:tc>
          <w:tcPr>
            <w:tcW w:w="1325" w:type="dxa"/>
            <w:vAlign w:val="center"/>
          </w:tcPr>
          <w:p>
            <w:pPr>
              <w:widowControl/>
              <w:rPr>
                <w:rFonts w:ascii="宋体" w:hAnsi="宋体" w:eastAsia="宋体"/>
                <w:color w:val="000000"/>
                <w:kern w:val="0"/>
              </w:rPr>
            </w:pPr>
            <w:r>
              <w:rPr>
                <w:rFonts w:hint="eastAsia" w:ascii="宋体" w:hAnsi="宋体" w:eastAsia="宋体" w:cs="宋体"/>
                <w:b/>
                <w:color w:val="000000"/>
              </w:rPr>
              <w:t>信息化项目维护</w:t>
            </w:r>
          </w:p>
        </w:tc>
        <w:tc>
          <w:tcPr>
            <w:tcW w:w="7034" w:type="dxa"/>
            <w:shd w:val="clear" w:color="auto" w:fill="auto"/>
            <w:vAlign w:val="center"/>
          </w:tcPr>
          <w:p>
            <w:pPr>
              <w:rPr>
                <w:rFonts w:hint="eastAsia" w:ascii="宋体" w:hAnsi="宋体" w:eastAsia="宋体"/>
              </w:rPr>
            </w:pPr>
            <w:r>
              <w:rPr>
                <w:rFonts w:hint="eastAsia" w:ascii="宋体" w:hAnsi="宋体" w:eastAsia="宋体"/>
              </w:rPr>
              <w:t>1、对项目类别及项目进行分类的管理，可以查看项目总数，招标数量、合同数量、结转数量</w:t>
            </w:r>
          </w:p>
          <w:p>
            <w:pPr>
              <w:rPr>
                <w:rFonts w:ascii="宋体" w:hAnsi="宋体" w:eastAsia="宋体"/>
              </w:rPr>
            </w:pPr>
            <w:r>
              <w:rPr>
                <w:rFonts w:hint="eastAsia" w:ascii="宋体" w:hAnsi="宋体" w:eastAsia="宋体"/>
              </w:rPr>
              <w:t>2、查看项目具体实施情况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237" w:type="dxa"/>
            <w:vAlign w:val="center"/>
          </w:tcPr>
          <w:p>
            <w:pPr>
              <w:widowControl/>
              <w:jc w:val="center"/>
              <w:rPr>
                <w:rFonts w:ascii="宋体" w:hAnsi="宋体" w:eastAsia="宋体"/>
                <w:color w:val="000000"/>
                <w:kern w:val="0"/>
              </w:rPr>
            </w:pPr>
            <w:r>
              <w:rPr>
                <w:rFonts w:hint="eastAsia" w:ascii="宋体" w:hAnsi="宋体" w:eastAsia="宋体"/>
                <w:color w:val="000000"/>
                <w:kern w:val="0"/>
              </w:rPr>
              <w:t>4</w:t>
            </w:r>
          </w:p>
        </w:tc>
        <w:tc>
          <w:tcPr>
            <w:tcW w:w="1325" w:type="dxa"/>
            <w:vAlign w:val="center"/>
          </w:tcPr>
          <w:p>
            <w:pPr>
              <w:widowControl/>
              <w:rPr>
                <w:rFonts w:ascii="宋体" w:hAnsi="宋体" w:eastAsia="宋体"/>
                <w:color w:val="000000"/>
                <w:kern w:val="0"/>
              </w:rPr>
            </w:pPr>
            <w:r>
              <w:rPr>
                <w:rFonts w:hint="eastAsia" w:ascii="宋体" w:hAnsi="宋体" w:eastAsia="宋体"/>
                <w:b/>
                <w:color w:val="000000"/>
                <w:kern w:val="0"/>
              </w:rPr>
              <w:t>招标采购合同管理</w:t>
            </w:r>
          </w:p>
        </w:tc>
        <w:tc>
          <w:tcPr>
            <w:tcW w:w="7034" w:type="dxa"/>
            <w:shd w:val="clear" w:color="auto" w:fill="auto"/>
            <w:vAlign w:val="center"/>
          </w:tcPr>
          <w:p>
            <w:pPr>
              <w:widowControl/>
              <w:numPr>
                <w:ilvl w:val="0"/>
                <w:numId w:val="2"/>
              </w:numPr>
              <w:rPr>
                <w:rFonts w:hint="eastAsia" w:ascii="宋体" w:hAnsi="宋体" w:eastAsia="宋体"/>
                <w:color w:val="000000"/>
                <w:kern w:val="0"/>
              </w:rPr>
            </w:pPr>
            <w:r>
              <w:rPr>
                <w:rFonts w:hint="eastAsia" w:ascii="宋体" w:hAnsi="宋体" w:eastAsia="宋体"/>
                <w:color w:val="000000"/>
                <w:kern w:val="0"/>
              </w:rPr>
              <w:t>系统对接院内招标采购平台，查看所有项目招标完成情况</w:t>
            </w:r>
          </w:p>
          <w:p>
            <w:pPr>
              <w:widowControl/>
              <w:numPr>
                <w:ilvl w:val="0"/>
                <w:numId w:val="0"/>
              </w:numPr>
              <w:rPr>
                <w:rFonts w:hint="eastAsia" w:ascii="宋体" w:hAnsi="宋体" w:eastAsia="宋体"/>
                <w:color w:val="000000"/>
                <w:kern w:val="0"/>
              </w:rPr>
            </w:pPr>
            <w:r>
              <w:rPr>
                <w:rFonts w:hint="eastAsia" w:ascii="宋体" w:hAnsi="宋体" w:eastAsia="宋体"/>
                <w:color w:val="000000"/>
                <w:kern w:val="0"/>
              </w:rPr>
              <w:t>2、支持手动维护项目招采信息、备案文件上传</w:t>
            </w:r>
          </w:p>
          <w:p>
            <w:pPr>
              <w:widowControl/>
              <w:rPr>
                <w:rFonts w:hint="eastAsia" w:ascii="宋体" w:hAnsi="宋体" w:eastAsia="宋体"/>
                <w:color w:val="000000"/>
                <w:kern w:val="0"/>
              </w:rPr>
            </w:pPr>
            <w:r>
              <w:rPr>
                <w:rFonts w:hint="eastAsia" w:ascii="宋体" w:hAnsi="宋体" w:eastAsia="宋体"/>
                <w:color w:val="000000"/>
                <w:kern w:val="0"/>
              </w:rPr>
              <w:t>3、同步院内招标采购平台的采购合同信息，查看合同金额、实际执行率、结转金额、分期付款情况等</w:t>
            </w:r>
          </w:p>
          <w:p>
            <w:pPr>
              <w:widowControl/>
              <w:rPr>
                <w:rFonts w:hint="eastAsia" w:ascii="宋体" w:hAnsi="宋体" w:eastAsia="宋体"/>
                <w:color w:val="000000"/>
                <w:kern w:val="0"/>
              </w:rPr>
            </w:pPr>
            <w:r>
              <w:rPr>
                <w:rFonts w:hint="eastAsia" w:ascii="宋体" w:hAnsi="宋体" w:eastAsia="宋体"/>
                <w:color w:val="000000"/>
                <w:kern w:val="0"/>
              </w:rPr>
              <w:t>4、支持手动维护历史项目信息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237" w:type="dxa"/>
            <w:vAlign w:val="center"/>
          </w:tcPr>
          <w:p>
            <w:pPr>
              <w:widowControl/>
              <w:jc w:val="center"/>
              <w:rPr>
                <w:rFonts w:ascii="宋体" w:hAnsi="宋体" w:eastAsia="宋体"/>
                <w:color w:val="000000"/>
                <w:kern w:val="0"/>
              </w:rPr>
            </w:pPr>
            <w:r>
              <w:rPr>
                <w:rFonts w:hint="eastAsia" w:ascii="宋体" w:hAnsi="宋体" w:eastAsia="宋体"/>
                <w:color w:val="000000"/>
                <w:kern w:val="0"/>
              </w:rPr>
              <w:t>5</w:t>
            </w:r>
          </w:p>
        </w:tc>
        <w:tc>
          <w:tcPr>
            <w:tcW w:w="1325" w:type="dxa"/>
            <w:vAlign w:val="center"/>
          </w:tcPr>
          <w:p>
            <w:pPr>
              <w:widowControl/>
              <w:rPr>
                <w:rFonts w:ascii="宋体" w:hAnsi="宋体" w:eastAsia="宋体"/>
                <w:b/>
                <w:color w:val="000000"/>
                <w:kern w:val="0"/>
              </w:rPr>
            </w:pPr>
            <w:r>
              <w:rPr>
                <w:rFonts w:hint="eastAsia" w:ascii="宋体" w:hAnsi="宋体" w:eastAsia="宋体"/>
                <w:b/>
                <w:color w:val="000000"/>
                <w:kern w:val="0"/>
              </w:rPr>
              <w:t>项目实施周期管理</w:t>
            </w:r>
          </w:p>
        </w:tc>
        <w:tc>
          <w:tcPr>
            <w:tcW w:w="7034" w:type="dxa"/>
            <w:shd w:val="clear" w:color="auto" w:fill="auto"/>
            <w:vAlign w:val="center"/>
          </w:tcPr>
          <w:p>
            <w:pPr>
              <w:widowControl/>
              <w:numPr>
                <w:ilvl w:val="0"/>
                <w:numId w:val="3"/>
              </w:numPr>
              <w:rPr>
                <w:rFonts w:hint="eastAsia" w:ascii="宋体" w:hAnsi="宋体" w:eastAsia="宋体"/>
                <w:color w:val="000000"/>
                <w:kern w:val="0"/>
              </w:rPr>
            </w:pPr>
            <w:r>
              <w:rPr>
                <w:rFonts w:hint="eastAsia" w:ascii="宋体" w:hAnsi="宋体" w:eastAsia="宋体"/>
                <w:color w:val="000000"/>
                <w:kern w:val="0"/>
              </w:rPr>
              <w:t>每个项目的实施周期计划进行管理</w:t>
            </w:r>
          </w:p>
          <w:p>
            <w:pPr>
              <w:widowControl/>
              <w:numPr>
                <w:ilvl w:val="0"/>
                <w:numId w:val="3"/>
              </w:numPr>
              <w:ind w:left="0" w:leftChars="0" w:firstLine="0" w:firstLineChars="0"/>
              <w:rPr>
                <w:rFonts w:hint="eastAsia" w:ascii="宋体" w:hAnsi="宋体" w:eastAsia="宋体"/>
                <w:color w:val="000000"/>
                <w:kern w:val="0"/>
              </w:rPr>
            </w:pPr>
            <w:r>
              <w:rPr>
                <w:rFonts w:hint="eastAsia" w:ascii="宋体" w:hAnsi="宋体" w:eastAsia="宋体"/>
                <w:color w:val="000000"/>
                <w:kern w:val="0"/>
              </w:rPr>
              <w:t>提供供应商用户平台，对实施公司每周汇报进行管理</w:t>
            </w:r>
          </w:p>
          <w:p>
            <w:pPr>
              <w:widowControl/>
              <w:numPr>
                <w:ilvl w:val="0"/>
                <w:numId w:val="0"/>
              </w:numPr>
              <w:ind w:leftChars="0"/>
              <w:rPr>
                <w:rFonts w:hint="eastAsia" w:ascii="宋体" w:hAnsi="宋体" w:eastAsia="宋体"/>
                <w:color w:val="000000"/>
                <w:kern w:val="0"/>
              </w:rPr>
            </w:pPr>
            <w:r>
              <w:rPr>
                <w:rFonts w:hint="eastAsia" w:ascii="宋体" w:hAnsi="宋体" w:eastAsia="宋体"/>
                <w:color w:val="000000"/>
                <w:kern w:val="0"/>
              </w:rPr>
              <w:t>3、对实施超期项目进行预警，查看实施项目进度节点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237" w:type="dxa"/>
            <w:vAlign w:val="center"/>
          </w:tcPr>
          <w:p>
            <w:pPr>
              <w:widowControl/>
              <w:jc w:val="center"/>
              <w:rPr>
                <w:rFonts w:ascii="宋体" w:hAnsi="宋体" w:eastAsia="宋体"/>
                <w:color w:val="000000"/>
                <w:kern w:val="0"/>
              </w:rPr>
            </w:pPr>
            <w:r>
              <w:rPr>
                <w:rFonts w:ascii="宋体" w:hAnsi="宋体" w:eastAsia="宋体"/>
                <w:color w:val="000000"/>
                <w:kern w:val="0"/>
              </w:rPr>
              <w:t>6</w:t>
            </w:r>
          </w:p>
        </w:tc>
        <w:tc>
          <w:tcPr>
            <w:tcW w:w="1325" w:type="dxa"/>
            <w:vAlign w:val="center"/>
          </w:tcPr>
          <w:p>
            <w:pPr>
              <w:widowControl/>
              <w:rPr>
                <w:rFonts w:ascii="宋体" w:hAnsi="宋体" w:eastAsia="宋体" w:cs="宋体"/>
                <w:b/>
                <w:color w:val="000000"/>
              </w:rPr>
            </w:pPr>
            <w:r>
              <w:rPr>
                <w:rFonts w:hint="eastAsia" w:ascii="宋体" w:hAnsi="宋体" w:eastAsia="宋体"/>
                <w:b/>
                <w:color w:val="000000"/>
                <w:kern w:val="0"/>
              </w:rPr>
              <w:t>项目发票付款</w:t>
            </w:r>
          </w:p>
        </w:tc>
        <w:tc>
          <w:tcPr>
            <w:tcW w:w="7034" w:type="dxa"/>
            <w:shd w:val="clear" w:color="auto" w:fill="auto"/>
            <w:vAlign w:val="center"/>
          </w:tcPr>
          <w:p>
            <w:pPr>
              <w:pStyle w:val="5"/>
              <w:ind w:firstLine="0" w:firstLineChars="0"/>
              <w:rPr>
                <w:rFonts w:hint="eastAsia" w:ascii="宋体" w:hAnsi="宋体" w:eastAsia="宋体"/>
                <w:color w:val="000000"/>
                <w:kern w:val="0"/>
              </w:rPr>
            </w:pPr>
            <w:r>
              <w:rPr>
                <w:rFonts w:hint="eastAsia" w:ascii="宋体" w:hAnsi="宋体" w:eastAsia="宋体"/>
                <w:color w:val="000000"/>
                <w:kern w:val="0"/>
              </w:rPr>
              <w:t>1、系统可以根据当前项目最新执行的进度，实际执行率进行年度结转，区分项目类别，执行科室</w:t>
            </w:r>
          </w:p>
          <w:p>
            <w:pPr>
              <w:pStyle w:val="5"/>
              <w:ind w:firstLine="0" w:firstLineChars="0"/>
              <w:rPr>
                <w:rFonts w:hint="eastAsia" w:ascii="宋体" w:hAnsi="宋体" w:eastAsia="宋体"/>
                <w:color w:val="000000"/>
                <w:kern w:val="0"/>
              </w:rPr>
            </w:pPr>
            <w:r>
              <w:rPr>
                <w:rFonts w:hint="eastAsia" w:ascii="宋体" w:hAnsi="宋体" w:eastAsia="宋体"/>
                <w:color w:val="000000"/>
                <w:kern w:val="0"/>
              </w:rPr>
              <w:t>2、系统支持对发票进行管理</w:t>
            </w:r>
          </w:p>
          <w:p>
            <w:pPr>
              <w:pStyle w:val="5"/>
              <w:ind w:firstLine="0" w:firstLineChars="0"/>
            </w:pPr>
            <w:r>
              <w:rPr>
                <w:rFonts w:hint="eastAsia" w:ascii="宋体" w:hAnsi="宋体" w:eastAsia="宋体"/>
                <w:color w:val="000000"/>
                <w:kern w:val="0"/>
              </w:rPr>
              <w:t>3、对付款项目申请管理，查看付款明细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237" w:type="dxa"/>
            <w:vAlign w:val="center"/>
          </w:tcPr>
          <w:p>
            <w:pPr>
              <w:widowControl/>
              <w:jc w:val="center"/>
              <w:rPr>
                <w:rFonts w:ascii="宋体" w:hAnsi="宋体" w:eastAsia="宋体"/>
                <w:color w:val="000000"/>
                <w:kern w:val="0"/>
              </w:rPr>
            </w:pPr>
            <w:r>
              <w:rPr>
                <w:rFonts w:hint="eastAsia" w:ascii="宋体" w:hAnsi="宋体" w:eastAsia="宋体"/>
                <w:color w:val="000000"/>
                <w:kern w:val="0"/>
              </w:rPr>
              <w:t>7</w:t>
            </w:r>
          </w:p>
        </w:tc>
        <w:tc>
          <w:tcPr>
            <w:tcW w:w="1325" w:type="dxa"/>
            <w:vAlign w:val="center"/>
          </w:tcPr>
          <w:p>
            <w:pPr>
              <w:widowControl/>
              <w:rPr>
                <w:rFonts w:ascii="宋体" w:hAnsi="宋体" w:eastAsia="宋体" w:cs="宋体"/>
                <w:b/>
                <w:color w:val="000000"/>
              </w:rPr>
            </w:pPr>
            <w:r>
              <w:rPr>
                <w:rFonts w:hint="eastAsia" w:ascii="宋体" w:hAnsi="宋体" w:eastAsia="宋体" w:cs="宋体"/>
                <w:b/>
                <w:color w:val="000000"/>
              </w:rPr>
              <w:t>信息技术部管理</w:t>
            </w:r>
          </w:p>
        </w:tc>
        <w:tc>
          <w:tcPr>
            <w:tcW w:w="7034" w:type="dxa"/>
            <w:shd w:val="clear" w:color="auto" w:fill="auto"/>
            <w:vAlign w:val="center"/>
          </w:tcPr>
          <w:p>
            <w:pPr>
              <w:widowControl/>
              <w:rPr>
                <w:rFonts w:hint="eastAsia" w:ascii="宋体" w:hAnsi="宋体" w:eastAsia="宋体"/>
                <w:color w:val="000000"/>
                <w:kern w:val="0"/>
              </w:rPr>
            </w:pPr>
            <w:r>
              <w:rPr>
                <w:rFonts w:hint="eastAsia" w:ascii="宋体" w:hAnsi="宋体" w:eastAsia="宋体"/>
                <w:color w:val="000000"/>
                <w:kern w:val="0"/>
              </w:rPr>
              <w:t>1、对信息部门人员信息管理，可以查看每个部门人员负责的项目</w:t>
            </w:r>
          </w:p>
          <w:p>
            <w:pPr>
              <w:widowControl/>
              <w:rPr>
                <w:rFonts w:ascii="宋体" w:hAnsi="宋体" w:eastAsia="宋体"/>
                <w:color w:val="000000"/>
                <w:kern w:val="0"/>
              </w:rPr>
            </w:pPr>
            <w:r>
              <w:rPr>
                <w:rFonts w:hint="eastAsia" w:ascii="宋体" w:hAnsi="宋体" w:eastAsia="宋体"/>
                <w:color w:val="000000"/>
                <w:kern w:val="0"/>
              </w:rPr>
              <w:t>2、对供应商基本信息管理，可以查看供应商基本信息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237" w:type="dxa"/>
            <w:vAlign w:val="center"/>
          </w:tcPr>
          <w:p>
            <w:pPr>
              <w:widowControl/>
              <w:jc w:val="center"/>
              <w:rPr>
                <w:rFonts w:ascii="宋体" w:hAnsi="宋体" w:eastAsia="宋体"/>
                <w:color w:val="000000"/>
                <w:kern w:val="0"/>
              </w:rPr>
            </w:pPr>
            <w:r>
              <w:rPr>
                <w:rFonts w:hint="eastAsia" w:ascii="宋体" w:hAnsi="宋体" w:eastAsia="宋体"/>
                <w:color w:val="000000"/>
                <w:kern w:val="0"/>
              </w:rPr>
              <w:t>8</w:t>
            </w:r>
          </w:p>
        </w:tc>
        <w:tc>
          <w:tcPr>
            <w:tcW w:w="1325" w:type="dxa"/>
            <w:vAlign w:val="center"/>
          </w:tcPr>
          <w:p>
            <w:pPr>
              <w:widowControl/>
              <w:rPr>
                <w:rFonts w:ascii="宋体" w:hAnsi="宋体" w:eastAsia="宋体" w:cs="宋体"/>
                <w:b/>
                <w:color w:val="000000"/>
              </w:rPr>
            </w:pPr>
            <w:r>
              <w:rPr>
                <w:rFonts w:hint="eastAsia" w:ascii="宋体" w:hAnsi="宋体" w:eastAsia="宋体" w:cs="宋体"/>
                <w:b/>
                <w:color w:val="000000"/>
              </w:rPr>
              <w:t>供应商管理</w:t>
            </w:r>
          </w:p>
        </w:tc>
        <w:tc>
          <w:tcPr>
            <w:tcW w:w="7034" w:type="dxa"/>
            <w:shd w:val="clear" w:color="auto" w:fill="auto"/>
            <w:vAlign w:val="center"/>
          </w:tcPr>
          <w:p>
            <w:pPr>
              <w:widowControl/>
              <w:rPr>
                <w:rFonts w:hint="eastAsia" w:ascii="宋体" w:hAnsi="宋体" w:eastAsia="宋体"/>
                <w:color w:val="000000"/>
                <w:kern w:val="0"/>
              </w:rPr>
            </w:pPr>
            <w:r>
              <w:rPr>
                <w:rFonts w:hint="eastAsia" w:ascii="宋体" w:hAnsi="宋体" w:eastAsia="宋体"/>
                <w:color w:val="000000"/>
                <w:kern w:val="0"/>
              </w:rPr>
              <w:t>1、支持医院设置对供应商的考核标准，对供货供应商进行服务评价，形成评价记录</w:t>
            </w:r>
          </w:p>
          <w:p>
            <w:pPr>
              <w:widowControl/>
              <w:rPr>
                <w:rFonts w:ascii="宋体" w:hAnsi="宋体" w:eastAsia="宋体"/>
                <w:color w:val="000000"/>
                <w:kern w:val="0"/>
              </w:rPr>
            </w:pPr>
            <w:r>
              <w:rPr>
                <w:rFonts w:hint="eastAsia" w:ascii="宋体" w:hAnsi="宋体" w:eastAsia="宋体"/>
                <w:color w:val="000000"/>
                <w:kern w:val="0"/>
              </w:rPr>
              <w:t>2、供应商事件管理，形成事件记录并对事件进行考核功能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trPr>
        <w:tc>
          <w:tcPr>
            <w:tcW w:w="1237" w:type="dxa"/>
            <w:vAlign w:val="center"/>
          </w:tcPr>
          <w:p>
            <w:pPr>
              <w:widowControl/>
              <w:jc w:val="center"/>
              <w:rPr>
                <w:rFonts w:hint="eastAsia" w:ascii="宋体" w:hAnsi="宋体" w:eastAsia="宋体"/>
                <w:color w:val="000000"/>
                <w:kern w:val="0"/>
                <w:lang w:val="en-US" w:eastAsia="zh-CN"/>
              </w:rPr>
            </w:pPr>
            <w:r>
              <w:rPr>
                <w:rFonts w:hint="eastAsia" w:ascii="宋体" w:hAnsi="宋体" w:eastAsia="宋体"/>
                <w:color w:val="000000"/>
                <w:kern w:val="0"/>
                <w:lang w:val="en-US" w:eastAsia="zh-CN"/>
              </w:rPr>
              <w:t>9</w:t>
            </w:r>
          </w:p>
        </w:tc>
        <w:tc>
          <w:tcPr>
            <w:tcW w:w="1325" w:type="dxa"/>
            <w:vAlign w:val="center"/>
          </w:tcPr>
          <w:p>
            <w:pPr>
              <w:widowControl/>
              <w:rPr>
                <w:rFonts w:hint="eastAsia" w:ascii="宋体" w:hAnsi="宋体" w:eastAsia="宋体" w:cs="宋体"/>
                <w:b/>
                <w:color w:val="000000"/>
              </w:rPr>
            </w:pPr>
            <w:r>
              <w:rPr>
                <w:rFonts w:hint="eastAsia" w:ascii="宋体" w:hAnsi="宋体" w:eastAsia="宋体" w:cs="宋体"/>
                <w:b/>
                <w:color w:val="000000"/>
              </w:rPr>
              <w:t>制度文件管理</w:t>
            </w:r>
          </w:p>
        </w:tc>
        <w:tc>
          <w:tcPr>
            <w:tcW w:w="7034" w:type="dxa"/>
            <w:shd w:val="clear" w:color="auto" w:fill="auto"/>
            <w:vAlign w:val="center"/>
          </w:tcPr>
          <w:p>
            <w:pPr>
              <w:widowControl/>
              <w:rPr>
                <w:rFonts w:hint="eastAsia" w:ascii="宋体" w:hAnsi="宋体" w:eastAsia="宋体"/>
                <w:color w:val="000000"/>
                <w:kern w:val="0"/>
              </w:rPr>
            </w:pPr>
            <w:r>
              <w:rPr>
                <w:rFonts w:hint="eastAsia" w:ascii="宋体" w:hAnsi="宋体" w:eastAsia="宋体"/>
                <w:color w:val="000000"/>
                <w:kern w:val="0"/>
              </w:rPr>
              <w:t>1、设置信息部门的制度，对制度文件进行管理，支持制度的文件的发布、通知及下载</w:t>
            </w:r>
          </w:p>
          <w:p>
            <w:pPr>
              <w:widowControl/>
              <w:rPr>
                <w:rFonts w:hint="eastAsia" w:ascii="宋体" w:hAnsi="宋体" w:eastAsia="宋体"/>
                <w:color w:val="000000"/>
                <w:kern w:val="0"/>
              </w:rPr>
            </w:pPr>
            <w:r>
              <w:rPr>
                <w:rFonts w:hint="eastAsia" w:ascii="宋体" w:hAnsi="宋体" w:eastAsia="宋体"/>
                <w:color w:val="000000"/>
                <w:kern w:val="0"/>
              </w:rPr>
              <w:t>2、设置供应商的制度，对制度文件进行管理，支持制度的文件的发布、通知及下载</w:t>
            </w:r>
          </w:p>
          <w:p>
            <w:pPr>
              <w:widowControl/>
              <w:rPr>
                <w:rFonts w:hint="eastAsia" w:ascii="宋体" w:hAnsi="宋体" w:eastAsia="宋体"/>
                <w:color w:val="000000"/>
                <w:kern w:val="0"/>
              </w:rPr>
            </w:pPr>
            <w:r>
              <w:rPr>
                <w:rFonts w:hint="eastAsia" w:ascii="宋体" w:hAnsi="宋体" w:eastAsia="宋体"/>
                <w:color w:val="000000"/>
                <w:kern w:val="0"/>
              </w:rPr>
              <w:t>3、支持个人文档统一管理</w:t>
            </w:r>
          </w:p>
        </w:tc>
      </w:tr>
    </w:tbl>
    <w:p/>
    <w:p>
      <w:pPr>
        <w:rPr>
          <w:rFonts w:ascii="宋体" w:hAnsi="宋体" w:eastAsia="宋体"/>
        </w:rPr>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38740"/>
    <w:multiLevelType w:val="singleLevel"/>
    <w:tmpl w:val="96138740"/>
    <w:lvl w:ilvl="0" w:tentative="0">
      <w:start w:val="1"/>
      <w:numFmt w:val="decimal"/>
      <w:suff w:val="nothing"/>
      <w:lvlText w:val="%1、"/>
      <w:lvlJc w:val="left"/>
    </w:lvl>
  </w:abstractNum>
  <w:abstractNum w:abstractNumId="1">
    <w:nsid w:val="E1026D96"/>
    <w:multiLevelType w:val="singleLevel"/>
    <w:tmpl w:val="E1026D96"/>
    <w:lvl w:ilvl="0" w:tentative="0">
      <w:start w:val="1"/>
      <w:numFmt w:val="decimal"/>
      <w:suff w:val="nothing"/>
      <w:lvlText w:val="%1、"/>
      <w:lvlJc w:val="left"/>
    </w:lvl>
  </w:abstractNum>
  <w:abstractNum w:abstractNumId="2">
    <w:nsid w:val="2C381BFD"/>
    <w:multiLevelType w:val="multilevel"/>
    <w:tmpl w:val="2C381BFD"/>
    <w:lvl w:ilvl="0" w:tentative="0">
      <w:start w:val="1"/>
      <w:numFmt w:val="chineseCountingThousand"/>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1YmQ5NWVhNTJiNjQxYjNiNWIzY2NhNjU1MGQ4YmQifQ=="/>
  </w:docVars>
  <w:rsids>
    <w:rsidRoot w:val="00D67FAC"/>
    <w:rsid w:val="003524F1"/>
    <w:rsid w:val="00D67FAC"/>
    <w:rsid w:val="2D5779CF"/>
    <w:rsid w:val="347C6618"/>
    <w:rsid w:val="34A03F46"/>
    <w:rsid w:val="35E53C71"/>
    <w:rsid w:val="3B0D3955"/>
    <w:rsid w:val="3E175246"/>
    <w:rsid w:val="410302D3"/>
    <w:rsid w:val="4239163D"/>
    <w:rsid w:val="49A5461D"/>
    <w:rsid w:val="50955AF4"/>
    <w:rsid w:val="5E345B18"/>
    <w:rsid w:val="65E55E32"/>
    <w:rsid w:val="685F49CC"/>
    <w:rsid w:val="6D9D50C3"/>
    <w:rsid w:val="73EA2E63"/>
    <w:rsid w:val="7AE00CFB"/>
    <w:rsid w:val="7C0F7CC8"/>
    <w:rsid w:val="7F475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paragraph" w:styleId="2">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3">
    <w:name w:val="heading 3"/>
    <w:basedOn w:val="1"/>
    <w:next w:val="1"/>
    <w:semiHidden/>
    <w:unhideWhenUsed/>
    <w:qFormat/>
    <w:uiPriority w:val="9"/>
    <w:pPr>
      <w:keepNext/>
      <w:keepLines/>
      <w:spacing w:before="260" w:after="260" w:line="415" w:lineRule="auto"/>
      <w:outlineLvl w:val="2"/>
    </w:pPr>
    <w:rPr>
      <w:b/>
      <w:sz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rPr>
      <w:rFonts w:ascii="Calibri" w:hAnsi="Calibri" w:eastAsia="宋体" w:cs="Calibri"/>
    </w:rPr>
  </w:style>
  <w:style w:type="paragraph" w:styleId="7">
    <w:name w:val="Body Text"/>
    <w:basedOn w:val="1"/>
    <w:qFormat/>
    <w:uiPriority w:val="0"/>
    <w:pPr>
      <w:ind w:left="637"/>
    </w:pPr>
    <w:rPr>
      <w:rFonts w:ascii="宋体" w:hAnsi="宋体" w:eastAsia="宋体" w:cs="宋体"/>
      <w:kern w:val="0"/>
    </w:rPr>
  </w:style>
  <w:style w:type="paragraph" w:styleId="8">
    <w:name w:val="footer"/>
    <w:basedOn w:val="1"/>
    <w:qFormat/>
    <w:uiPriority w:val="0"/>
    <w:rPr>
      <w:sz w:val="18"/>
    </w:rPr>
  </w:style>
  <w:style w:type="paragraph" w:styleId="9">
    <w:name w:val="header"/>
    <w:basedOn w:val="1"/>
    <w:qFormat/>
    <w:uiPriority w:val="0"/>
    <w:pPr>
      <w:pBdr>
        <w:bottom w:val="single" w:color="000000" w:sz="6" w:space="1"/>
      </w:pBdr>
      <w:jc w:val="center"/>
    </w:pPr>
    <w:rPr>
      <w:sz w:val="18"/>
    </w:rPr>
  </w:style>
  <w:style w:type="table" w:styleId="11">
    <w:name w:val="Table Grid"/>
    <w:basedOn w:val="10"/>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rPr>
  </w:style>
  <w:style w:type="character" w:styleId="14">
    <w:name w:val="annotation reference"/>
    <w:qFormat/>
    <w:uiPriority w:val="0"/>
    <w:rPr>
      <w:sz w:val="21"/>
    </w:rPr>
  </w:style>
  <w:style w:type="paragraph" w:customStyle="1" w:styleId="15">
    <w:name w:val="正文缩进_0"/>
    <w:basedOn w:val="16"/>
    <w:qFormat/>
    <w:uiPriority w:val="0"/>
    <w:pPr>
      <w:ind w:firstLine="420"/>
    </w:pPr>
    <w:rPr>
      <w:rFonts w:ascii="Times New Roman" w:hAnsi="Times New Roman"/>
      <w:kern w:val="0"/>
    </w:rPr>
  </w:style>
  <w:style w:type="paragraph" w:customStyle="1" w:styleId="16">
    <w:name w:val="正文_1"/>
    <w:qFormat/>
    <w:uiPriority w:val="0"/>
    <w:pPr>
      <w:widowControl w:val="0"/>
    </w:pPr>
    <w:rPr>
      <w:rFonts w:ascii="Calibri" w:hAnsi="Calibri" w:eastAsiaTheme="minorEastAsia" w:cstheme="minorBidi"/>
      <w:kern w:val="2"/>
      <w:sz w:val="21"/>
      <w:lang w:val="en-US" w:eastAsia="zh-CN" w:bidi="ar-SA"/>
    </w:rPr>
  </w:style>
  <w:style w:type="character" w:customStyle="1" w:styleId="17">
    <w:name w:val="批注文字 字符1"/>
    <w:qFormat/>
    <w:uiPriority w:val="0"/>
    <w:rPr>
      <w:rFonts w:ascii="Calibri" w:hAnsi="Calibri" w:eastAsia="宋体" w:cs="Calibri"/>
      <w:kern w:val="2"/>
      <w:sz w:val="21"/>
    </w:rPr>
  </w:style>
  <w:style w:type="paragraph" w:customStyle="1" w:styleId="18">
    <w:name w:val="列出段落1"/>
    <w:basedOn w:val="1"/>
    <w:qFormat/>
    <w:uiPriority w:val="0"/>
    <w:pPr>
      <w:ind w:firstLine="420" w:firstLineChars="200"/>
    </w:pPr>
    <w:rPr>
      <w:rFonts w:ascii="Times New Roman" w:hAnsi="Times New Roman" w:eastAsia="宋体" w:cs="Times New Roman"/>
    </w:rPr>
  </w:style>
  <w:style w:type="character" w:customStyle="1" w:styleId="19">
    <w:name w:val="标题 3 字符"/>
    <w:basedOn w:val="12"/>
    <w:qFormat/>
    <w:uiPriority w:val="0"/>
    <w:rPr>
      <w:b/>
      <w:kern w:val="2"/>
      <w:sz w:val="32"/>
    </w:rPr>
  </w:style>
  <w:style w:type="character" w:customStyle="1" w:styleId="20">
    <w:name w:val="标题 4 字符"/>
    <w:basedOn w:val="12"/>
    <w:qFormat/>
    <w:uiPriority w:val="0"/>
    <w:rPr>
      <w:rFonts w:asciiTheme="majorHAnsi" w:hAnsiTheme="majorHAnsi" w:eastAsiaTheme="majorEastAsia" w:cstheme="majorBidi"/>
      <w:b/>
      <w:kern w:val="2"/>
      <w:sz w:val="28"/>
    </w:rPr>
  </w:style>
  <w:style w:type="character" w:customStyle="1" w:styleId="21">
    <w:name w:val="正文缩进 Char_0"/>
    <w:qFormat/>
    <w:uiPriority w:val="0"/>
    <w:rPr>
      <w:rFonts w:ascii="Times New Roman" w:hAnsi="Times New Roman" w:eastAsia="宋体" w:cs="Times New Roman"/>
      <w:sz w:val="21"/>
    </w:rPr>
  </w:style>
  <w:style w:type="character" w:customStyle="1" w:styleId="22">
    <w:name w:val="正文文本 字符"/>
    <w:basedOn w:val="12"/>
    <w:qFormat/>
    <w:uiPriority w:val="0"/>
    <w:rPr>
      <w:rFonts w:ascii="宋体" w:hAnsi="宋体" w:eastAsia="宋体" w:cs="宋体"/>
      <w:sz w:val="21"/>
    </w:rPr>
  </w:style>
  <w:style w:type="character" w:customStyle="1" w:styleId="23">
    <w:name w:val="页脚 字符"/>
    <w:basedOn w:val="12"/>
    <w:qFormat/>
    <w:uiPriority w:val="0"/>
    <w:rPr>
      <w:kern w:val="2"/>
      <w:sz w:val="18"/>
    </w:rPr>
  </w:style>
  <w:style w:type="character" w:customStyle="1" w:styleId="24">
    <w:name w:val="页眉 字符"/>
    <w:basedOn w:val="12"/>
    <w:qFormat/>
    <w:uiPriority w:val="0"/>
    <w:rPr>
      <w:kern w:val="2"/>
      <w:sz w:val="18"/>
    </w:rPr>
  </w:style>
  <w:style w:type="paragraph" w:styleId="25">
    <w:name w:val="List Paragraph"/>
    <w:basedOn w:val="1"/>
    <w:qFormat/>
    <w:uiPriority w:val="0"/>
    <w:pPr>
      <w:ind w:firstLine="420" w:firstLineChars="200"/>
    </w:pPr>
  </w:style>
  <w:style w:type="character" w:customStyle="1" w:styleId="26">
    <w:name w:val="列表段落 字符"/>
    <w:qFormat/>
    <w:uiPriority w:val="0"/>
    <w:rPr>
      <w:kern w:val="2"/>
      <w:sz w:val="21"/>
    </w:rPr>
  </w:style>
  <w:style w:type="character" w:customStyle="1" w:styleId="27">
    <w:name w:val="批注文字 字符"/>
    <w:basedOn w:val="12"/>
    <w:qFormat/>
    <w:uiPriority w:val="0"/>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991</Words>
  <Characters>995</Characters>
  <Lines>28</Lines>
  <Paragraphs>8</Paragraphs>
  <TotalTime>0</TotalTime>
  <ScaleCrop>false</ScaleCrop>
  <LinksUpToDate>false</LinksUpToDate>
  <CharactersWithSpaces>995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James</cp:lastModifiedBy>
  <dcterms:modified xsi:type="dcterms:W3CDTF">2023-03-24T07:12:33Z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70A1B71C240D458894671A7FF794507C</vt:lpwstr>
  </property>
</Properties>
</file>