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ascii="宋体" w:hAnsi="宋体" w:cs="宋体"/>
          <w:b/>
          <w:sz w:val="28"/>
          <w:szCs w:val="28"/>
        </w:rPr>
      </w:pPr>
      <w:bookmarkStart w:id="0" w:name="_GoBack"/>
      <w:r>
        <w:rPr>
          <w:rFonts w:hint="eastAsia" w:ascii="宋体" w:hAnsi="宋体" w:cs="宋体"/>
          <w:b/>
          <w:sz w:val="28"/>
          <w:szCs w:val="28"/>
        </w:rPr>
        <w:t>南方科技大学医院一次性使用医用脉冲冲洗器招标要求</w:t>
      </w:r>
      <w:bookmarkEnd w:id="0"/>
    </w:p>
    <w:p>
      <w:pPr>
        <w:rPr>
          <w:rFonts w:ascii="宋体" w:hAnsi="宋体"/>
          <w:b/>
          <w:sz w:val="24"/>
        </w:rPr>
      </w:pPr>
      <w:r>
        <w:rPr>
          <w:rFonts w:hint="eastAsia" w:ascii="宋体" w:hAnsi="宋体"/>
          <w:b/>
          <w:sz w:val="24"/>
        </w:rPr>
        <w:t>一、投标人资质要求：</w:t>
      </w:r>
    </w:p>
    <w:p>
      <w:pPr>
        <w:ind w:firstLine="210" w:firstLineChars="100"/>
        <w:rPr>
          <w:rFonts w:ascii="宋体" w:hAnsi="宋体"/>
          <w:szCs w:val="21"/>
        </w:rPr>
      </w:pPr>
      <w:r>
        <w:rPr>
          <w:rFonts w:ascii="宋体" w:hAnsi="宋体"/>
          <w:szCs w:val="21"/>
        </w:rPr>
        <w:t>1</w:t>
      </w:r>
      <w:r>
        <w:rPr>
          <w:rFonts w:hint="eastAsia" w:ascii="宋体" w:hAnsi="宋体"/>
          <w:szCs w:val="21"/>
        </w:rPr>
        <w:t>、具有独立法人资格；</w:t>
      </w:r>
    </w:p>
    <w:p>
      <w:pPr>
        <w:ind w:firstLine="210" w:firstLineChars="100"/>
        <w:rPr>
          <w:rFonts w:ascii="宋体" w:hAnsi="宋体"/>
          <w:szCs w:val="21"/>
        </w:rPr>
      </w:pPr>
      <w:r>
        <w:rPr>
          <w:rFonts w:hint="eastAsia" w:ascii="宋体" w:hAnsi="宋体"/>
          <w:szCs w:val="21"/>
        </w:rPr>
        <w:t>2、必须提供所投产品的《医疗器械产品备案凭证》或《医疗器械产品注册证》</w:t>
      </w:r>
      <w:r>
        <w:rPr>
          <w:rFonts w:hint="eastAsia" w:ascii="宋体" w:hAnsi="宋体"/>
          <w:sz w:val="24"/>
        </w:rPr>
        <w:t>；</w:t>
      </w:r>
      <w:r>
        <w:rPr>
          <w:rFonts w:hint="eastAsia"/>
        </w:rPr>
        <w:t>不作为医疗器械管理的耗材，需提供由国家食品药品监督管理局针对该产品不作为医疗器械管理界定的相关文件，以及由生产厂家出具的产品说明书</w:t>
      </w:r>
      <w:r>
        <w:rPr>
          <w:rFonts w:hint="eastAsia" w:ascii="宋体" w:hAnsi="宋体"/>
          <w:szCs w:val="21"/>
        </w:rPr>
        <w:t>；</w:t>
      </w:r>
    </w:p>
    <w:p>
      <w:pPr>
        <w:ind w:firstLine="210" w:firstLineChars="100"/>
        <w:rPr>
          <w:rFonts w:ascii="宋体" w:hAnsi="宋体"/>
          <w:szCs w:val="21"/>
        </w:rPr>
      </w:pPr>
      <w:r>
        <w:rPr>
          <w:rFonts w:hint="eastAsia" w:ascii="宋体" w:hAnsi="宋体"/>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4、</w:t>
      </w:r>
      <w:r>
        <w:rPr>
          <w:rFonts w:ascii="宋体" w:hAnsi="宋体"/>
          <w:szCs w:val="21"/>
        </w:rPr>
        <w:t>本次投标单位必须是厂家或一</w:t>
      </w:r>
      <w:r>
        <w:rPr>
          <w:rFonts w:hint="eastAsia" w:ascii="宋体" w:hAnsi="宋体"/>
          <w:szCs w:val="21"/>
        </w:rPr>
        <w:t>、二</w:t>
      </w:r>
      <w:r>
        <w:rPr>
          <w:rFonts w:ascii="宋体" w:hAnsi="宋体"/>
          <w:szCs w:val="21"/>
        </w:rPr>
        <w:t>级代理商出具的授权代理商，</w:t>
      </w:r>
      <w:r>
        <w:rPr>
          <w:rFonts w:hint="eastAsia" w:ascii="宋体" w:hAnsi="宋体"/>
          <w:szCs w:val="21"/>
        </w:rPr>
        <w:t>三</w:t>
      </w:r>
      <w:r>
        <w:rPr>
          <w:rFonts w:ascii="宋体" w:hAnsi="宋体"/>
          <w:szCs w:val="21"/>
        </w:rPr>
        <w:t>级代理授权无效</w:t>
      </w:r>
      <w:r>
        <w:rPr>
          <w:rFonts w:hint="eastAsia" w:ascii="宋体" w:hAnsi="宋体"/>
          <w:szCs w:val="21"/>
        </w:rPr>
        <w:t>；</w:t>
      </w:r>
    </w:p>
    <w:p>
      <w:pPr>
        <w:ind w:firstLine="210" w:firstLineChars="100"/>
        <w:rPr>
          <w:rFonts w:ascii="宋体" w:hAnsi="宋体"/>
          <w:szCs w:val="21"/>
        </w:rPr>
      </w:pPr>
      <w:r>
        <w:rPr>
          <w:rFonts w:hint="eastAsia" w:ascii="宋体" w:hAnsi="宋体"/>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hint="eastAsia" w:ascii="宋体" w:hAnsi="宋体"/>
          <w:szCs w:val="21"/>
        </w:rPr>
        <w:t>；</w:t>
      </w:r>
    </w:p>
    <w:p>
      <w:pPr>
        <w:ind w:firstLine="210" w:firstLineChars="100"/>
        <w:rPr>
          <w:rFonts w:ascii="宋体" w:hAnsi="宋体"/>
          <w:szCs w:val="21"/>
        </w:rPr>
      </w:pPr>
      <w:r>
        <w:rPr>
          <w:rFonts w:hint="eastAsia" w:ascii="宋体" w:hAnsi="宋体"/>
          <w:szCs w:val="21"/>
        </w:rPr>
        <w:t>6、</w:t>
      </w:r>
      <w:r>
        <w:rPr>
          <w:rFonts w:ascii="宋体" w:hAnsi="宋体"/>
          <w:szCs w:val="21"/>
        </w:rPr>
        <w:t>灭菌产品需提供灭菌消毒相关检测报告和相关材料（如检验报告书有体现的，可不提供）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7、</w:t>
      </w:r>
      <w:r>
        <w:rPr>
          <w:rFonts w:ascii="宋体" w:hAnsi="宋体"/>
          <w:szCs w:val="21"/>
        </w:rPr>
        <w:t>不接受联合体投标</w:t>
      </w:r>
      <w:r>
        <w:rPr>
          <w:rFonts w:hint="eastAsia" w:ascii="宋体" w:hAnsi="宋体"/>
          <w:szCs w:val="21"/>
        </w:rPr>
        <w:t>。</w:t>
      </w:r>
    </w:p>
    <w:p>
      <w:pPr>
        <w:ind w:firstLine="210" w:firstLineChars="100"/>
        <w:rPr>
          <w:rFonts w:ascii="宋体" w:hAnsi="宋体"/>
          <w:szCs w:val="21"/>
        </w:rPr>
      </w:pPr>
    </w:p>
    <w:p>
      <w:pPr>
        <w:ind w:firstLine="241" w:firstLineChars="100"/>
        <w:rPr>
          <w:rFonts w:ascii="宋体" w:hAnsi="宋体" w:cs="宋体"/>
          <w:b/>
          <w:sz w:val="24"/>
        </w:rPr>
      </w:pPr>
      <w:r>
        <w:rPr>
          <w:rFonts w:hint="eastAsia" w:ascii="宋体" w:hAnsi="宋体" w:cs="宋体"/>
          <w:b/>
          <w:sz w:val="24"/>
        </w:rPr>
        <w:t>二、招标项目名称及一般要求：</w:t>
      </w:r>
    </w:p>
    <w:tbl>
      <w:tblPr>
        <w:tblStyle w:val="55"/>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269"/>
        <w:gridCol w:w="1133"/>
        <w:gridCol w:w="4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90" w:type="pct"/>
            <w:vAlign w:val="center"/>
          </w:tcPr>
          <w:p>
            <w:pPr>
              <w:jc w:val="center"/>
              <w:rPr>
                <w:rFonts w:ascii="宋体" w:hAnsi="宋体" w:cs="宋体"/>
                <w:b/>
                <w:sz w:val="24"/>
              </w:rPr>
            </w:pPr>
            <w:r>
              <w:rPr>
                <w:rFonts w:hint="eastAsia" w:ascii="宋体" w:hAnsi="宋体" w:cs="宋体"/>
                <w:b/>
                <w:sz w:val="24"/>
              </w:rPr>
              <w:t>序号</w:t>
            </w:r>
          </w:p>
        </w:tc>
        <w:tc>
          <w:tcPr>
            <w:tcW w:w="1362" w:type="pct"/>
            <w:vAlign w:val="center"/>
          </w:tcPr>
          <w:p>
            <w:pPr>
              <w:jc w:val="center"/>
              <w:rPr>
                <w:rFonts w:ascii="宋体" w:hAnsi="宋体" w:cs="宋体"/>
                <w:b/>
                <w:sz w:val="24"/>
              </w:rPr>
            </w:pPr>
            <w:r>
              <w:rPr>
                <w:rFonts w:hint="eastAsia" w:ascii="宋体" w:hAnsi="宋体" w:cs="宋体"/>
                <w:b/>
                <w:sz w:val="24"/>
              </w:rPr>
              <w:t>招标项目名称</w:t>
            </w:r>
          </w:p>
        </w:tc>
        <w:tc>
          <w:tcPr>
            <w:tcW w:w="680" w:type="pct"/>
            <w:vAlign w:val="center"/>
          </w:tcPr>
          <w:p>
            <w:pPr>
              <w:jc w:val="center"/>
              <w:rPr>
                <w:rFonts w:ascii="宋体" w:hAnsi="宋体" w:cs="宋体"/>
                <w:b/>
                <w:sz w:val="24"/>
              </w:rPr>
            </w:pPr>
            <w:r>
              <w:rPr>
                <w:rFonts w:hint="eastAsia" w:ascii="宋体" w:hAnsi="宋体" w:cs="宋体"/>
                <w:b/>
                <w:sz w:val="24"/>
              </w:rPr>
              <w:t>产地</w:t>
            </w:r>
          </w:p>
        </w:tc>
        <w:tc>
          <w:tcPr>
            <w:tcW w:w="2468" w:type="pct"/>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90" w:type="pct"/>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362" w:type="pct"/>
            <w:vAlign w:val="center"/>
          </w:tcPr>
          <w:p>
            <w:pPr>
              <w:jc w:val="center"/>
              <w:rPr>
                <w:rFonts w:ascii="仿宋" w:hAnsi="仿宋" w:eastAsia="仿宋" w:cs="仿宋"/>
                <w:kern w:val="0"/>
                <w:sz w:val="24"/>
              </w:rPr>
            </w:pPr>
            <w:r>
              <w:rPr>
                <w:rFonts w:hint="eastAsia" w:ascii="仿宋" w:hAnsi="仿宋" w:eastAsia="仿宋" w:cs="仿宋"/>
                <w:kern w:val="0"/>
                <w:sz w:val="24"/>
              </w:rPr>
              <w:t>一次性使用医用脉冲冲洗器</w:t>
            </w:r>
          </w:p>
        </w:tc>
        <w:tc>
          <w:tcPr>
            <w:tcW w:w="680" w:type="pct"/>
            <w:vAlign w:val="center"/>
          </w:tcPr>
          <w:p>
            <w:pPr>
              <w:jc w:val="center"/>
              <w:rPr>
                <w:rFonts w:ascii="仿宋" w:hAnsi="仿宋" w:eastAsia="仿宋" w:cs="仿宋"/>
                <w:kern w:val="0"/>
                <w:sz w:val="24"/>
              </w:rPr>
            </w:pPr>
            <w:r>
              <w:rPr>
                <w:rFonts w:hint="eastAsia" w:ascii="仿宋" w:hAnsi="仿宋" w:eastAsia="仿宋" w:cs="仿宋"/>
                <w:kern w:val="0"/>
                <w:sz w:val="24"/>
              </w:rPr>
              <w:t>国产</w:t>
            </w:r>
          </w:p>
        </w:tc>
        <w:tc>
          <w:tcPr>
            <w:tcW w:w="2468" w:type="pct"/>
            <w:vAlign w:val="center"/>
          </w:tcPr>
          <w:p>
            <w:pPr>
              <w:jc w:val="left"/>
              <w:rPr>
                <w:rFonts w:ascii="仿宋" w:hAnsi="仿宋" w:eastAsia="仿宋" w:cs="仿宋"/>
                <w:kern w:val="0"/>
                <w:sz w:val="24"/>
              </w:rPr>
            </w:pPr>
            <w:r>
              <w:rPr>
                <w:rFonts w:hint="eastAsia" w:ascii="仿宋" w:hAnsi="仿宋" w:eastAsia="仿宋" w:cs="仿宋"/>
                <w:color w:val="FF0000"/>
                <w:kern w:val="0"/>
                <w:sz w:val="24"/>
              </w:rPr>
              <w:t>1、单一投标项目包括多种耗材的，供应商必须提供全部耗材，否则将导致投标无效。2、供应商在投标时每个分项的耗材必须仅提供唯一报价，否则将导致投标无效。</w:t>
            </w:r>
          </w:p>
        </w:tc>
      </w:tr>
    </w:tbl>
    <w:p>
      <w:pPr>
        <w:rPr>
          <w:rFonts w:ascii="宋体" w:hAnsi="宋体" w:cs="宋体"/>
          <w:b/>
          <w:sz w:val="24"/>
        </w:rPr>
      </w:pPr>
    </w:p>
    <w:p>
      <w:pPr>
        <w:rPr>
          <w:rFonts w:ascii="宋体" w:hAnsi="宋体" w:cs="宋体"/>
          <w:b/>
          <w:sz w:val="24"/>
        </w:rPr>
      </w:pPr>
      <w:r>
        <w:rPr>
          <w:rFonts w:hint="eastAsia" w:ascii="宋体" w:hAnsi="宋体" w:cs="宋体"/>
          <w:b/>
          <w:sz w:val="24"/>
        </w:rPr>
        <w:t>三、货物清单:</w:t>
      </w:r>
    </w:p>
    <w:p>
      <w:pPr>
        <w:rPr>
          <w:rFonts w:ascii="仿宋" w:hAnsi="仿宋" w:eastAsia="仿宋" w:cs="仿宋"/>
          <w:kern w:val="0"/>
          <w:sz w:val="24"/>
        </w:rPr>
      </w:pPr>
    </w:p>
    <w:tbl>
      <w:tblPr>
        <w:tblStyle w:val="54"/>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266"/>
        <w:gridCol w:w="850"/>
        <w:gridCol w:w="212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81" w:type="dxa"/>
            <w:vAlign w:val="center"/>
          </w:tcPr>
          <w:p>
            <w:pPr>
              <w:jc w:val="center"/>
              <w:rPr>
                <w:rFonts w:ascii="宋体" w:hAnsi="宋体" w:cs="宋体"/>
                <w:b/>
                <w:szCs w:val="21"/>
              </w:rPr>
            </w:pPr>
            <w:r>
              <w:rPr>
                <w:rFonts w:hint="eastAsia" w:ascii="宋体" w:hAnsi="宋体" w:cs="宋体"/>
                <w:b/>
                <w:szCs w:val="21"/>
              </w:rPr>
              <w:t>序号</w:t>
            </w:r>
          </w:p>
        </w:tc>
        <w:tc>
          <w:tcPr>
            <w:tcW w:w="3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货物通用名称</w:t>
            </w:r>
          </w:p>
        </w:tc>
        <w:tc>
          <w:tcPr>
            <w:tcW w:w="850" w:type="dxa"/>
            <w:vAlign w:val="center"/>
          </w:tcPr>
          <w:p>
            <w:pPr>
              <w:jc w:val="center"/>
              <w:rPr>
                <w:rFonts w:ascii="宋体" w:hAnsi="宋体" w:cs="宋体"/>
                <w:b/>
                <w:szCs w:val="21"/>
              </w:rPr>
            </w:pPr>
            <w:r>
              <w:rPr>
                <w:rFonts w:hint="eastAsia" w:ascii="宋体" w:hAnsi="宋体" w:cs="宋体"/>
                <w:b/>
                <w:szCs w:val="21"/>
              </w:rPr>
              <w:t>单位</w:t>
            </w:r>
          </w:p>
        </w:tc>
        <w:tc>
          <w:tcPr>
            <w:tcW w:w="2121" w:type="dxa"/>
            <w:vAlign w:val="center"/>
          </w:tcPr>
          <w:p>
            <w:pPr>
              <w:jc w:val="center"/>
              <w:rPr>
                <w:rFonts w:ascii="宋体" w:hAnsi="宋体" w:cs="宋体"/>
                <w:b/>
                <w:szCs w:val="21"/>
              </w:rPr>
            </w:pPr>
            <w:r>
              <w:rPr>
                <w:rFonts w:hint="eastAsia" w:ascii="宋体" w:hAnsi="宋体" w:cs="宋体"/>
                <w:b/>
                <w:kern w:val="0"/>
                <w:szCs w:val="21"/>
              </w:rPr>
              <w:t>规格型号</w:t>
            </w:r>
          </w:p>
        </w:tc>
        <w:tc>
          <w:tcPr>
            <w:tcW w:w="2121" w:type="dxa"/>
          </w:tcPr>
          <w:p>
            <w:pPr>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148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3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lang w:eastAsia="zh-Hans"/>
              </w:rPr>
              <w:t>一次性使用医用脉冲冲洗器</w:t>
            </w:r>
          </w:p>
        </w:tc>
        <w:tc>
          <w:tcPr>
            <w:tcW w:w="850" w:type="dxa"/>
            <w:vAlign w:val="center"/>
          </w:tcPr>
          <w:p>
            <w:pPr>
              <w:widowControl/>
              <w:jc w:val="center"/>
              <w:textAlignment w:val="center"/>
              <w:rPr>
                <w:rFonts w:ascii="仿宋" w:hAnsi="仿宋" w:eastAsia="仿宋" w:cs="仿宋"/>
                <w:kern w:val="0"/>
                <w:sz w:val="24"/>
                <w:lang w:eastAsia="zh-Hans"/>
              </w:rPr>
            </w:pPr>
            <w:r>
              <w:rPr>
                <w:rFonts w:hint="eastAsia" w:ascii="仿宋" w:hAnsi="仿宋" w:eastAsia="仿宋" w:cs="仿宋"/>
                <w:kern w:val="0"/>
                <w:sz w:val="24"/>
              </w:rPr>
              <w:t>盒</w:t>
            </w:r>
          </w:p>
        </w:tc>
        <w:tc>
          <w:tcPr>
            <w:tcW w:w="2121" w:type="dxa"/>
            <w:vAlign w:val="center"/>
          </w:tcPr>
          <w:p>
            <w:pPr>
              <w:widowControl/>
              <w:jc w:val="center"/>
              <w:textAlignment w:val="center"/>
              <w:rPr>
                <w:rFonts w:ascii="仿宋" w:hAnsi="仿宋" w:eastAsia="仿宋" w:cs="仿宋"/>
                <w:kern w:val="0"/>
                <w:sz w:val="24"/>
              </w:rPr>
            </w:pPr>
            <w:r>
              <w:rPr>
                <w:rFonts w:ascii="仿宋" w:hAnsi="仿宋" w:eastAsia="仿宋" w:cs="仿宋"/>
                <w:kern w:val="0"/>
                <w:sz w:val="24"/>
              </w:rPr>
              <w:t>无骨刷</w:t>
            </w:r>
          </w:p>
        </w:tc>
        <w:tc>
          <w:tcPr>
            <w:tcW w:w="2121" w:type="dxa"/>
          </w:tcPr>
          <w:p>
            <w:pPr>
              <w:widowControl/>
              <w:jc w:val="center"/>
              <w:textAlignment w:val="center"/>
              <w:rPr>
                <w:rFonts w:ascii="仿宋" w:hAnsi="仿宋" w:eastAsia="仿宋" w:cs="仿宋"/>
                <w:kern w:val="0"/>
                <w:sz w:val="24"/>
              </w:rPr>
            </w:pPr>
          </w:p>
        </w:tc>
      </w:tr>
    </w:tbl>
    <w:p>
      <w:pPr>
        <w:pStyle w:val="5"/>
        <w:spacing w:before="120" w:beforeLines="50" w:after="120" w:afterLines="50"/>
        <w:jc w:val="both"/>
        <w:rPr>
          <w:rFonts w:cs="宋体"/>
          <w:bCs w:val="0"/>
          <w:kern w:val="2"/>
          <w:szCs w:val="24"/>
        </w:rPr>
      </w:pPr>
    </w:p>
    <w:p>
      <w:pPr>
        <w:pStyle w:val="5"/>
        <w:spacing w:before="120" w:beforeLines="50" w:after="120" w:afterLines="50"/>
        <w:jc w:val="both"/>
        <w:rPr>
          <w:rFonts w:cs="宋体"/>
          <w:bCs w:val="0"/>
          <w:kern w:val="2"/>
          <w:szCs w:val="24"/>
        </w:rPr>
      </w:pPr>
      <w:r>
        <w:rPr>
          <w:rFonts w:hint="eastAsia" w:cs="宋体"/>
          <w:bCs w:val="0"/>
          <w:kern w:val="2"/>
          <w:szCs w:val="24"/>
        </w:rPr>
        <w:t xml:space="preserve">四、具体技术要求  </w:t>
      </w:r>
    </w:p>
    <w:p>
      <w:pPr>
        <w:jc w:val="center"/>
        <w:rPr>
          <w:rFonts w:ascii="宋体" w:hAnsi="宋体"/>
          <w:b/>
          <w:sz w:val="24"/>
        </w:rPr>
      </w:pPr>
    </w:p>
    <w:tbl>
      <w:tblPr>
        <w:tblStyle w:val="54"/>
        <w:tblW w:w="7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15"/>
        <w:gridCol w:w="4762"/>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jc w:val="center"/>
              <w:rPr>
                <w:rFonts w:ascii="宋体" w:hAnsi="宋体" w:cs="宋体"/>
                <w:b/>
                <w:szCs w:val="21"/>
              </w:rPr>
            </w:pPr>
            <w:r>
              <w:rPr>
                <w:rFonts w:hint="eastAsia" w:ascii="宋体" w:hAnsi="宋体" w:cs="宋体"/>
                <w:b/>
                <w:szCs w:val="21"/>
              </w:rPr>
              <w:t>序号</w:t>
            </w:r>
          </w:p>
        </w:tc>
        <w:tc>
          <w:tcPr>
            <w:tcW w:w="1215" w:type="dxa"/>
            <w:vAlign w:val="center"/>
          </w:tcPr>
          <w:p>
            <w:pPr>
              <w:jc w:val="center"/>
              <w:rPr>
                <w:rFonts w:ascii="宋体" w:hAnsi="宋体" w:cs="宋体"/>
                <w:b/>
                <w:szCs w:val="21"/>
              </w:rPr>
            </w:pPr>
            <w:r>
              <w:rPr>
                <w:rFonts w:hint="eastAsia" w:ascii="宋体" w:hAnsi="宋体" w:cs="宋体"/>
                <w:b/>
                <w:szCs w:val="21"/>
              </w:rPr>
              <w:t>货物通用名称</w:t>
            </w:r>
          </w:p>
        </w:tc>
        <w:tc>
          <w:tcPr>
            <w:tcW w:w="4762"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986"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ascii="宋体" w:hAnsi="宋体" w:cs="宋体"/>
                <w:szCs w:val="21"/>
              </w:rPr>
              <w:t>1</w:t>
            </w:r>
          </w:p>
        </w:tc>
        <w:tc>
          <w:tcPr>
            <w:tcW w:w="1215" w:type="dxa"/>
          </w:tcPr>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r>
              <w:rPr>
                <w:rFonts w:hint="eastAsia" w:ascii="仿宋" w:hAnsi="仿宋" w:eastAsia="仿宋" w:cs="仿宋"/>
                <w:kern w:val="0"/>
                <w:sz w:val="24"/>
              </w:rPr>
              <w:t>一次性使用医用脉冲冲洗器</w:t>
            </w:r>
          </w:p>
        </w:tc>
        <w:tc>
          <w:tcPr>
            <w:tcW w:w="4762" w:type="dxa"/>
          </w:tcPr>
          <w:p>
            <w:r>
              <w:rPr>
                <w:rFonts w:hint="eastAsia" w:ascii="宋体" w:hAnsi="宋体" w:cs="宋体"/>
                <w:szCs w:val="21"/>
              </w:rPr>
              <w:t>1.</w:t>
            </w:r>
            <w:r>
              <w:t>  适用于骨科创伤手术创面、软组织清洗。</w:t>
            </w:r>
            <w:r>
              <w:br w:type="textWrapping"/>
            </w:r>
            <w:r>
              <w:rPr>
                <w:rFonts w:hint="eastAsia"/>
              </w:rPr>
              <w:t>2.</w:t>
            </w:r>
            <w:r>
              <w:t>   正常工作条件：环境温度5℃一40℃；相对湿度不大于80%；大气压力86KPa~106KPa。</w:t>
            </w:r>
          </w:p>
          <w:p>
            <w:pPr>
              <w:rPr>
                <w:rFonts w:ascii="仿宋" w:hAnsi="仿宋" w:eastAsia="仿宋"/>
                <w:sz w:val="24"/>
              </w:rPr>
            </w:pPr>
            <w:r>
              <w:rPr>
                <w:rFonts w:hint="eastAsia"/>
              </w:rPr>
              <w:t>3.</w:t>
            </w:r>
            <w:r>
              <w:t> 一次性使用医用脉冲冲洗器结构由喷头、枪体、电源盒、吸引套管、保护套、瓶塞穿刺器、流量调节器、高低开关、出液管、进液管组成。喷头有</w:t>
            </w:r>
            <w:r>
              <w:rPr>
                <w:rFonts w:hint="eastAsia"/>
              </w:rPr>
              <w:t>伞状</w:t>
            </w:r>
            <w:r>
              <w:t>和</w:t>
            </w:r>
            <w:r>
              <w:rPr>
                <w:rFonts w:hint="eastAsia"/>
              </w:rPr>
              <w:t>直型</w:t>
            </w:r>
            <w:r>
              <w:t>二种，</w:t>
            </w:r>
            <w:r>
              <w:rPr>
                <w:rFonts w:hint="eastAsia"/>
              </w:rPr>
              <w:t>伞状</w:t>
            </w:r>
            <w:r>
              <w:t>喷头用于创面冲洗，</w:t>
            </w:r>
            <w:r>
              <w:rPr>
                <w:rFonts w:hint="eastAsia"/>
              </w:rPr>
              <w:t>直型</w:t>
            </w:r>
            <w:r>
              <w:t>喷头用于腔内冲洗。</w:t>
            </w:r>
            <w:r>
              <w:br w:type="textWrapping"/>
            </w:r>
            <w:r>
              <w:rPr>
                <w:rFonts w:hint="eastAsia"/>
              </w:rPr>
              <w:t>4.</w:t>
            </w:r>
            <w:r>
              <w:t>吸引管套直径     单位:mm</w:t>
            </w:r>
            <w:r>
              <w:br w:type="textWrapping"/>
            </w:r>
            <w:r>
              <w:t>吸引管套直径        基本尺寸        极限偏差</w:t>
            </w:r>
            <w:r>
              <w:br w:type="textWrapping"/>
            </w:r>
            <w:r>
              <w:rPr>
                <w:rFonts w:hint="eastAsia"/>
              </w:rPr>
              <w:t xml:space="preserve">     </w:t>
            </w:r>
            <w:r>
              <w:t>L        </w:t>
            </w:r>
            <w:r>
              <w:rPr>
                <w:rFonts w:hint="eastAsia"/>
              </w:rPr>
              <w:t xml:space="preserve">       </w:t>
            </w:r>
            <w:r>
              <w:t>9      </w:t>
            </w:r>
            <w:r>
              <w:rPr>
                <w:rFonts w:hint="eastAsia"/>
              </w:rPr>
              <w:t xml:space="preserve">     </w:t>
            </w:r>
            <w:r>
              <w:t>  ±0.5</w:t>
            </w:r>
            <w:r>
              <w:br w:type="textWrapping"/>
            </w:r>
            <w:r>
              <w:rPr>
                <w:rFonts w:hint="eastAsia"/>
              </w:rPr>
              <w:t xml:space="preserve">     </w:t>
            </w:r>
            <w:r>
              <w:t>Ф1     </w:t>
            </w:r>
            <w:r>
              <w:rPr>
                <w:rFonts w:hint="eastAsia"/>
              </w:rPr>
              <w:t xml:space="preserve">      </w:t>
            </w:r>
            <w:r>
              <w:t>   7     </w:t>
            </w:r>
            <w:r>
              <w:rPr>
                <w:rFonts w:hint="eastAsia"/>
              </w:rPr>
              <w:t xml:space="preserve">   </w:t>
            </w:r>
            <w:r>
              <w:t>  </w:t>
            </w:r>
            <w:r>
              <w:rPr>
                <w:rFonts w:hint="eastAsia"/>
              </w:rPr>
              <w:t xml:space="preserve">  </w:t>
            </w:r>
            <w:r>
              <w:t> ±0.5</w:t>
            </w:r>
            <w:r>
              <w:br w:type="textWrapping"/>
            </w:r>
            <w:r>
              <w:rPr>
                <w:rFonts w:hint="eastAsia"/>
              </w:rPr>
              <w:t xml:space="preserve">     </w:t>
            </w:r>
            <w:r>
              <w:t>Ф2     </w:t>
            </w:r>
            <w:r>
              <w:rPr>
                <w:rFonts w:hint="eastAsia"/>
              </w:rPr>
              <w:t xml:space="preserve">     </w:t>
            </w:r>
            <w:r>
              <w:t>   10      </w:t>
            </w:r>
            <w:r>
              <w:rPr>
                <w:rFonts w:hint="eastAsia"/>
              </w:rPr>
              <w:t xml:space="preserve">     </w:t>
            </w:r>
            <w:r>
              <w:t>  ±0.5</w:t>
            </w:r>
            <w:r>
              <w:br w:type="textWrapping"/>
            </w:r>
            <w:r>
              <w:rPr>
                <w:rFonts w:hint="eastAsia"/>
              </w:rPr>
              <w:t xml:space="preserve">      </w:t>
            </w:r>
            <w:r>
              <w:t>h        </w:t>
            </w:r>
            <w:r>
              <w:rPr>
                <w:rFonts w:hint="eastAsia"/>
              </w:rPr>
              <w:t xml:space="preserve">      </w:t>
            </w:r>
            <w:r>
              <w:t>1.7      </w:t>
            </w:r>
            <w:r>
              <w:rPr>
                <w:rFonts w:hint="eastAsia"/>
              </w:rPr>
              <w:t xml:space="preserve">     </w:t>
            </w:r>
            <w:r>
              <w:t>  ±0.2</w:t>
            </w:r>
            <w:r>
              <w:br w:type="textWrapping"/>
            </w:r>
            <w:r>
              <w:rPr>
                <w:rFonts w:hint="eastAsia"/>
              </w:rPr>
              <w:t>▲5.</w:t>
            </w:r>
            <w:r>
              <w:t>喷射距离:扣动高低开关上部可喷射距离≥1000mm(压力高)，流量不小于12ml/s；扣动高低开关下部可喷射距离≥500mm(压力低)，流量不小于7ml/s。</w:t>
            </w:r>
            <w:r>
              <w:br w:type="textWrapping"/>
            </w:r>
            <w:r>
              <w:rPr>
                <w:rFonts w:hint="eastAsia"/>
              </w:rPr>
              <w:t>6.</w:t>
            </w:r>
            <w:r>
              <w:t> 喷射形状:选择伞状喷头，可喷出呈淋浴状液体；选择直形喷头，可喷出呈圆柱状液体。</w:t>
            </w:r>
            <w:r>
              <w:br w:type="textWrapping"/>
            </w:r>
            <w:r>
              <w:rPr>
                <w:rFonts w:hint="eastAsia"/>
              </w:rPr>
              <w:t>7.</w:t>
            </w:r>
            <w:r>
              <w:t>产品无菌方式提供。采用环氧乙烷灭菌，其环氧乙烷残留量不大于10ug/g。</w:t>
            </w:r>
            <w:r>
              <w:br w:type="textWrapping"/>
            </w:r>
            <w:r>
              <w:rPr>
                <w:rFonts w:hint="eastAsia"/>
              </w:rPr>
              <w:t>8.</w:t>
            </w:r>
            <w:r>
              <w:t>产品属于BF类电源</w:t>
            </w:r>
            <w:r>
              <w:rPr>
                <w:rFonts w:hint="eastAsia"/>
              </w:rPr>
              <w:t>。</w:t>
            </w:r>
            <w:r>
              <w:t>(干电池，无触电安全问题)</w:t>
            </w:r>
            <w:r>
              <w:rPr>
                <w:rFonts w:ascii="仿宋" w:hAnsi="仿宋" w:eastAsia="仿宋"/>
                <w:sz w:val="24"/>
              </w:rPr>
              <w:t xml:space="preserve"> </w:t>
            </w:r>
          </w:p>
        </w:tc>
        <w:tc>
          <w:tcPr>
            <w:tcW w:w="986" w:type="dxa"/>
            <w:vAlign w:val="center"/>
          </w:tcPr>
          <w:p>
            <w:pPr>
              <w:jc w:val="center"/>
              <w:rPr>
                <w:rFonts w:ascii="宋体" w:hAnsi="宋体" w:cs="宋体"/>
              </w:rPr>
            </w:pPr>
          </w:p>
        </w:tc>
      </w:tr>
    </w:tbl>
    <w:p>
      <w:pPr>
        <w:jc w:val="center"/>
        <w:rPr>
          <w:rFonts w:ascii="宋体" w:hAnsi="宋体"/>
          <w:b/>
          <w:sz w:val="24"/>
        </w:rPr>
      </w:pPr>
    </w:p>
    <w:p>
      <w:pPr>
        <w:jc w:val="center"/>
        <w:rPr>
          <w:rFonts w:ascii="宋体" w:hAnsi="宋体"/>
          <w:b/>
          <w:sz w:val="24"/>
        </w:rPr>
      </w:pPr>
    </w:p>
    <w:p>
      <w:pPr>
        <w:pStyle w:val="5"/>
        <w:spacing w:before="120" w:beforeLines="50" w:after="120" w:afterLines="50"/>
        <w:jc w:val="both"/>
      </w:pPr>
      <w:r>
        <w:rPr>
          <w:rFonts w:hint="eastAsia" w:cs="宋体"/>
          <w:sz w:val="21"/>
          <w:szCs w:val="21"/>
        </w:rPr>
        <w:t>注：★要求提供产品注册检验报告的全部内容复印件并加盖公章作为技术参数的证明材料，并且复印件内容不得有意遮挡。</w:t>
      </w:r>
    </w:p>
    <w:p>
      <w:pPr>
        <w:pStyle w:val="5"/>
        <w:spacing w:before="120" w:beforeLines="50" w:after="120" w:afterLines="50"/>
        <w:jc w:val="both"/>
        <w:rPr>
          <w:rFonts w:ascii="Times New Roman" w:hAnsi="Times New Roman"/>
          <w:szCs w:val="24"/>
        </w:rPr>
      </w:pPr>
      <w:r>
        <w:rPr>
          <w:rFonts w:hint="eastAsia"/>
          <w:szCs w:val="24"/>
          <w:lang w:eastAsia="zh-Hans"/>
        </w:rPr>
        <w:t>五</w:t>
      </w:r>
      <w:r>
        <w:rPr>
          <w:rFonts w:hint="eastAsia"/>
          <w:szCs w:val="24"/>
        </w:rPr>
        <w:t>、</w:t>
      </w:r>
      <w:r>
        <w:rPr>
          <w:rFonts w:ascii="Times New Roman" w:hAnsi="Times New Roman"/>
          <w:szCs w:val="24"/>
        </w:rPr>
        <w:t>分项报价清单</w:t>
      </w:r>
    </w:p>
    <w:p>
      <w:r>
        <w:rPr>
          <w:rFonts w:hint="eastAsia"/>
          <w:sz w:val="24"/>
        </w:rPr>
        <w:t>1、</w:t>
      </w:r>
      <w:r>
        <w:rPr>
          <w:b/>
          <w:sz w:val="24"/>
        </w:rPr>
        <w:t>项目报价表</w:t>
      </w:r>
    </w:p>
    <w:tbl>
      <w:tblPr>
        <w:tblStyle w:val="5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134"/>
        <w:gridCol w:w="709"/>
        <w:gridCol w:w="709"/>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szCs w:val="21"/>
              </w:rPr>
            </w:pPr>
            <w:r>
              <w:rPr>
                <w:rFonts w:hint="eastAsia" w:ascii="宋体" w:hAnsi="宋体"/>
                <w:b/>
                <w:szCs w:val="21"/>
              </w:rPr>
              <w:t>序号</w:t>
            </w:r>
          </w:p>
        </w:tc>
        <w:tc>
          <w:tcPr>
            <w:tcW w:w="709" w:type="dxa"/>
            <w:vAlign w:val="center"/>
          </w:tcPr>
          <w:p>
            <w:pPr>
              <w:jc w:val="center"/>
              <w:rPr>
                <w:b/>
                <w:szCs w:val="21"/>
              </w:rPr>
            </w:pPr>
            <w:r>
              <w:rPr>
                <w:rFonts w:hint="eastAsia"/>
                <w:b/>
                <w:szCs w:val="21"/>
              </w:rPr>
              <w:t>货物名称</w:t>
            </w:r>
          </w:p>
        </w:tc>
        <w:tc>
          <w:tcPr>
            <w:tcW w:w="851" w:type="dxa"/>
            <w:vAlign w:val="center"/>
          </w:tcPr>
          <w:p>
            <w:pPr>
              <w:jc w:val="center"/>
              <w:rPr>
                <w:b/>
                <w:szCs w:val="21"/>
              </w:rPr>
            </w:pPr>
            <w:r>
              <w:rPr>
                <w:rFonts w:hint="eastAsia"/>
                <w:b/>
                <w:szCs w:val="21"/>
              </w:rPr>
              <w:t>阳光</w:t>
            </w:r>
            <w:r>
              <w:rPr>
                <w:b/>
                <w:szCs w:val="21"/>
              </w:rPr>
              <w:t>平台编码</w:t>
            </w:r>
          </w:p>
        </w:tc>
        <w:tc>
          <w:tcPr>
            <w:tcW w:w="850" w:type="dxa"/>
            <w:vAlign w:val="center"/>
          </w:tcPr>
          <w:p>
            <w:pPr>
              <w:jc w:val="center"/>
              <w:rPr>
                <w:b/>
                <w:szCs w:val="21"/>
              </w:rPr>
            </w:pPr>
            <w:r>
              <w:rPr>
                <w:b/>
                <w:szCs w:val="21"/>
              </w:rPr>
              <w:t>产品注册名</w:t>
            </w:r>
            <w:r>
              <w:rPr>
                <w:rFonts w:hint="eastAsia"/>
                <w:b/>
                <w:szCs w:val="21"/>
              </w:rPr>
              <w:t>称</w:t>
            </w:r>
          </w:p>
        </w:tc>
        <w:tc>
          <w:tcPr>
            <w:tcW w:w="851" w:type="dxa"/>
            <w:vAlign w:val="center"/>
          </w:tcPr>
          <w:p>
            <w:pPr>
              <w:jc w:val="center"/>
              <w:rPr>
                <w:b/>
                <w:szCs w:val="21"/>
              </w:rPr>
            </w:pPr>
            <w:r>
              <w:rPr>
                <w:b/>
                <w:szCs w:val="21"/>
              </w:rPr>
              <w:t>产品注册证号</w:t>
            </w:r>
          </w:p>
        </w:tc>
        <w:tc>
          <w:tcPr>
            <w:tcW w:w="992" w:type="dxa"/>
            <w:vAlign w:val="center"/>
          </w:tcPr>
          <w:p>
            <w:pPr>
              <w:jc w:val="center"/>
              <w:rPr>
                <w:b/>
                <w:szCs w:val="21"/>
              </w:rPr>
            </w:pPr>
            <w:r>
              <w:rPr>
                <w:b/>
                <w:szCs w:val="21"/>
              </w:rPr>
              <w:t>规格</w:t>
            </w:r>
          </w:p>
          <w:p>
            <w:pPr>
              <w:jc w:val="center"/>
              <w:rPr>
                <w:b/>
                <w:szCs w:val="21"/>
              </w:rPr>
            </w:pPr>
            <w:r>
              <w:rPr>
                <w:b/>
                <w:szCs w:val="21"/>
              </w:rPr>
              <w:t>型号</w:t>
            </w:r>
          </w:p>
        </w:tc>
        <w:tc>
          <w:tcPr>
            <w:tcW w:w="992" w:type="dxa"/>
            <w:vAlign w:val="center"/>
          </w:tcPr>
          <w:p>
            <w:pPr>
              <w:jc w:val="center"/>
              <w:rPr>
                <w:b/>
                <w:szCs w:val="21"/>
              </w:rPr>
            </w:pPr>
            <w:r>
              <w:rPr>
                <w:b/>
                <w:bCs/>
                <w:szCs w:val="21"/>
              </w:rPr>
              <w:t>原产地</w:t>
            </w:r>
            <w:r>
              <w:rPr>
                <w:rFonts w:hint="eastAsia"/>
                <w:b/>
                <w:bCs/>
                <w:szCs w:val="21"/>
              </w:rPr>
              <w:t>/</w:t>
            </w:r>
            <w:r>
              <w:rPr>
                <w:b/>
                <w:bCs/>
                <w:szCs w:val="21"/>
              </w:rPr>
              <w:t>品牌</w:t>
            </w:r>
          </w:p>
        </w:tc>
        <w:tc>
          <w:tcPr>
            <w:tcW w:w="1134" w:type="dxa"/>
            <w:vAlign w:val="center"/>
          </w:tcPr>
          <w:p>
            <w:pPr>
              <w:jc w:val="center"/>
              <w:rPr>
                <w:b/>
                <w:szCs w:val="21"/>
              </w:rPr>
            </w:pPr>
            <w:r>
              <w:rPr>
                <w:b/>
                <w:szCs w:val="21"/>
              </w:rPr>
              <w:t>生产企业</w:t>
            </w:r>
          </w:p>
        </w:tc>
        <w:tc>
          <w:tcPr>
            <w:tcW w:w="709" w:type="dxa"/>
            <w:vAlign w:val="center"/>
          </w:tcPr>
          <w:p>
            <w:pPr>
              <w:jc w:val="center"/>
              <w:rPr>
                <w:b/>
                <w:szCs w:val="21"/>
              </w:rPr>
            </w:pPr>
            <w:r>
              <w:rPr>
                <w:b/>
                <w:szCs w:val="21"/>
              </w:rPr>
              <w:t>包装规格</w:t>
            </w:r>
          </w:p>
        </w:tc>
        <w:tc>
          <w:tcPr>
            <w:tcW w:w="709" w:type="dxa"/>
            <w:vAlign w:val="center"/>
          </w:tcPr>
          <w:p>
            <w:pPr>
              <w:jc w:val="center"/>
              <w:rPr>
                <w:b/>
                <w:szCs w:val="21"/>
              </w:rPr>
            </w:pPr>
            <w:r>
              <w:rPr>
                <w:b/>
                <w:szCs w:val="21"/>
              </w:rPr>
              <w:t>单位</w:t>
            </w:r>
          </w:p>
        </w:tc>
        <w:tc>
          <w:tcPr>
            <w:tcW w:w="1112" w:type="dxa"/>
            <w:vAlign w:val="center"/>
          </w:tcPr>
          <w:p>
            <w:pPr>
              <w:jc w:val="center"/>
              <w:rPr>
                <w:b/>
                <w:szCs w:val="21"/>
              </w:rPr>
            </w:pPr>
            <w:r>
              <w:rPr>
                <w:b/>
                <w:szCs w:val="21"/>
              </w:rPr>
              <w:t>单价(元</w:t>
            </w:r>
            <w:r>
              <w:rPr>
                <w:rFonts w:hint="eastAsia" w:ascii="宋体" w:hAnsi="宋体"/>
                <w:b/>
                <w:szCs w:val="21"/>
              </w:rPr>
              <w:t>∕</w:t>
            </w:r>
            <w:r>
              <w:rPr>
                <w:rFonts w:hint="eastAsia"/>
                <w:b/>
                <w:szCs w:val="21"/>
              </w:rPr>
              <w:t>盒</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rFonts w:asciiTheme="minorEastAsia" w:hAnsiTheme="minorEastAsia" w:eastAsiaTheme="minorEastAsia"/>
                <w:szCs w:val="21"/>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 xml:space="preserve"> （1）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rPr>
          <w:sz w:val="24"/>
        </w:rPr>
      </w:pPr>
    </w:p>
    <w:p>
      <w:pPr>
        <w:rPr>
          <w:b/>
          <w:sz w:val="24"/>
        </w:rPr>
      </w:pPr>
      <w:r>
        <w:rPr>
          <w:rFonts w:hint="eastAsia"/>
          <w:sz w:val="24"/>
        </w:rPr>
        <w:t>2、</w:t>
      </w:r>
      <w:r>
        <w:rPr>
          <w:b/>
          <w:sz w:val="24"/>
        </w:rPr>
        <w:t>使用产品的医院名单（附清晰的发票复印件）</w:t>
      </w:r>
    </w:p>
    <w:p>
      <w:pPr>
        <w:rPr>
          <w:b/>
          <w:sz w:val="24"/>
        </w:rPr>
      </w:pPr>
    </w:p>
    <w:tbl>
      <w:tblPr>
        <w:tblStyle w:val="54"/>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b/>
                <w:szCs w:val="21"/>
              </w:rPr>
            </w:pPr>
            <w:r>
              <w:rPr>
                <w:rFonts w:ascii="宋体" w:hAnsi="宋体"/>
                <w:b/>
                <w:szCs w:val="21"/>
              </w:rPr>
              <w:t>规格及型号</w:t>
            </w:r>
          </w:p>
        </w:tc>
        <w:tc>
          <w:tcPr>
            <w:tcW w:w="1417" w:type="dxa"/>
            <w:vAlign w:val="bottom"/>
          </w:tcPr>
          <w:p>
            <w:pPr>
              <w:jc w:val="center"/>
              <w:rPr>
                <w:rFonts w:ascii="宋体" w:hAnsi="宋体"/>
                <w:b/>
                <w:szCs w:val="21"/>
              </w:rPr>
            </w:pPr>
            <w:r>
              <w:rPr>
                <w:rFonts w:ascii="宋体" w:hAnsi="宋体"/>
                <w:b/>
                <w:szCs w:val="21"/>
              </w:rPr>
              <w:t>省份+城市</w:t>
            </w:r>
          </w:p>
        </w:tc>
        <w:tc>
          <w:tcPr>
            <w:tcW w:w="2346" w:type="dxa"/>
            <w:vAlign w:val="bottom"/>
          </w:tcPr>
          <w:p>
            <w:pPr>
              <w:jc w:val="center"/>
              <w:rPr>
                <w:rFonts w:ascii="宋体" w:hAnsi="宋体"/>
                <w:b/>
                <w:szCs w:val="21"/>
              </w:rPr>
            </w:pPr>
            <w:r>
              <w:rPr>
                <w:rFonts w:ascii="宋体" w:hAnsi="宋体"/>
                <w:b/>
                <w:szCs w:val="21"/>
              </w:rPr>
              <w:t>医院名称</w:t>
            </w:r>
          </w:p>
        </w:tc>
        <w:tc>
          <w:tcPr>
            <w:tcW w:w="1786" w:type="dxa"/>
            <w:vAlign w:val="bottom"/>
          </w:tcPr>
          <w:p>
            <w:pPr>
              <w:jc w:val="center"/>
              <w:rPr>
                <w:rFonts w:ascii="宋体" w:hAnsi="宋体"/>
                <w:b/>
                <w:szCs w:val="21"/>
              </w:rPr>
            </w:pPr>
            <w:r>
              <w:rPr>
                <w:rFonts w:ascii="宋体" w:hAnsi="宋体"/>
                <w:b/>
                <w:szCs w:val="21"/>
              </w:rPr>
              <w:t>医院级别</w:t>
            </w:r>
          </w:p>
        </w:tc>
        <w:tc>
          <w:tcPr>
            <w:tcW w:w="1337" w:type="dxa"/>
            <w:vAlign w:val="bottom"/>
          </w:tcPr>
          <w:p>
            <w:pPr>
              <w:jc w:val="center"/>
              <w:rPr>
                <w:rFonts w:ascii="宋体" w:hAnsi="宋体"/>
                <w:b/>
                <w:szCs w:val="21"/>
              </w:rPr>
            </w:pPr>
            <w:r>
              <w:rPr>
                <w:rFonts w:ascii="宋体" w:hAnsi="宋体"/>
                <w:b/>
                <w:szCs w:val="21"/>
              </w:rPr>
              <w:t>发票日期</w:t>
            </w:r>
          </w:p>
        </w:tc>
        <w:tc>
          <w:tcPr>
            <w:tcW w:w="1180" w:type="dxa"/>
            <w:vAlign w:val="bottom"/>
          </w:tcPr>
          <w:p>
            <w:pPr>
              <w:jc w:val="center"/>
              <w:rPr>
                <w:rFonts w:ascii="宋体" w:hAnsi="宋体"/>
                <w:b/>
                <w:szCs w:val="21"/>
              </w:rPr>
            </w:pPr>
            <w:r>
              <w:rPr>
                <w:rFonts w:ascii="宋体" w:hAnsi="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bl>
    <w:p>
      <w:r>
        <w:t>注：</w:t>
      </w:r>
      <w:r>
        <w:rPr>
          <w:rFonts w:hint="eastAsia"/>
        </w:rPr>
        <w:t xml:space="preserve"> 1、</w:t>
      </w:r>
      <w:r>
        <w:t>如空格不够填写可自行添加，请勿删除表格内容；</w:t>
      </w:r>
    </w:p>
    <w:p>
      <w:pPr>
        <w:tabs>
          <w:tab w:val="left" w:pos="312"/>
        </w:tabs>
        <w:ind w:firstLine="525" w:firstLineChars="250"/>
        <w:jc w:val="left"/>
        <w:rPr>
          <w:b/>
          <w:bCs/>
          <w:sz w:val="24"/>
        </w:rPr>
      </w:pPr>
      <w:r>
        <w:rPr>
          <w:rFonts w:hint="eastAsia"/>
        </w:rPr>
        <w:t>2、</w:t>
      </w:r>
      <w:r>
        <w:t>所提供的发票不限于贵司，需近一年内发票，优先考虑深圳市内，其次省内外；</w:t>
      </w:r>
    </w:p>
    <w:p>
      <w:pPr>
        <w:ind w:firstLine="480" w:firstLineChars="200"/>
        <w:jc w:val="left"/>
        <w:rPr>
          <w:sz w:val="24"/>
        </w:rPr>
      </w:pPr>
      <w:r>
        <w:rPr>
          <w:rFonts w:hint="eastAsia"/>
          <w:bCs/>
          <w:sz w:val="24"/>
        </w:rPr>
        <w:t>3、</w:t>
      </w:r>
      <w:r>
        <w:t>供应商认为需要涉及的其他内容报价清单（不改变格式，可添加）</w:t>
      </w:r>
      <w:r>
        <w:rPr>
          <w:rFonts w:hint="eastAsia"/>
        </w:rPr>
        <w:t>。</w:t>
      </w:r>
    </w:p>
    <w:p>
      <w:pPr>
        <w:rPr>
          <w:sz w:val="24"/>
        </w:rPr>
      </w:pPr>
    </w:p>
    <w:p>
      <w:pPr>
        <w:rPr>
          <w:b/>
          <w:sz w:val="24"/>
        </w:rPr>
      </w:pPr>
      <w:r>
        <w:rPr>
          <w:rFonts w:hint="eastAsia"/>
          <w:sz w:val="24"/>
        </w:rPr>
        <w:t>3、</w:t>
      </w:r>
      <w:r>
        <w:rPr>
          <w:b/>
          <w:sz w:val="24"/>
        </w:rPr>
        <w:t>配送时效（</w:t>
      </w:r>
      <w:r>
        <w:rPr>
          <w:sz w:val="24"/>
        </w:rPr>
        <w:t>请打“√”</w:t>
      </w:r>
      <w:r>
        <w:rPr>
          <w:b/>
          <w:sz w:val="24"/>
        </w:rPr>
        <w:t>）</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spacing w:line="360" w:lineRule="auto"/>
              <w:jc w:val="center"/>
              <w:rPr>
                <w:szCs w:val="21"/>
              </w:rPr>
            </w:pPr>
            <w:r>
              <w:rPr>
                <w:szCs w:val="21"/>
              </w:rPr>
              <w:t>当天</w:t>
            </w:r>
          </w:p>
        </w:tc>
        <w:tc>
          <w:tcPr>
            <w:tcW w:w="1843" w:type="dxa"/>
            <w:vAlign w:val="center"/>
          </w:tcPr>
          <w:p>
            <w:pPr>
              <w:spacing w:line="360" w:lineRule="auto"/>
              <w:jc w:val="center"/>
              <w:rPr>
                <w:szCs w:val="21"/>
              </w:rPr>
            </w:pPr>
            <w:r>
              <w:rPr>
                <w:szCs w:val="21"/>
              </w:rPr>
              <w:t>3个工作日</w:t>
            </w:r>
          </w:p>
        </w:tc>
        <w:tc>
          <w:tcPr>
            <w:tcW w:w="1984" w:type="dxa"/>
            <w:vAlign w:val="center"/>
          </w:tcPr>
          <w:p>
            <w:pPr>
              <w:spacing w:line="360" w:lineRule="auto"/>
              <w:jc w:val="center"/>
              <w:rPr>
                <w:szCs w:val="21"/>
              </w:rPr>
            </w:pPr>
            <w:r>
              <w:rPr>
                <w:szCs w:val="21"/>
              </w:rPr>
              <w:t>1周内</w:t>
            </w:r>
          </w:p>
        </w:tc>
        <w:tc>
          <w:tcPr>
            <w:tcW w:w="1985" w:type="dxa"/>
            <w:vAlign w:val="center"/>
          </w:tcPr>
          <w:p>
            <w:pPr>
              <w:spacing w:line="360" w:lineRule="auto"/>
              <w:jc w:val="center"/>
              <w:rPr>
                <w:szCs w:val="21"/>
              </w:rPr>
            </w:pPr>
            <w:r>
              <w:rPr>
                <w:szCs w:val="21"/>
              </w:rPr>
              <w:t>1-2周内</w:t>
            </w:r>
          </w:p>
        </w:tc>
        <w:tc>
          <w:tcPr>
            <w:tcW w:w="1821" w:type="dxa"/>
            <w:vAlign w:val="center"/>
          </w:tcPr>
          <w:p>
            <w:pPr>
              <w:spacing w:line="360" w:lineRule="auto"/>
              <w:jc w:val="center"/>
              <w:rPr>
                <w:szCs w:val="21"/>
              </w:rPr>
            </w:pPr>
            <w:r>
              <w:rPr>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984" w:type="dxa"/>
            <w:vAlign w:val="center"/>
          </w:tcPr>
          <w:p>
            <w:pPr>
              <w:spacing w:line="360" w:lineRule="auto"/>
              <w:jc w:val="center"/>
              <w:rPr>
                <w:sz w:val="24"/>
              </w:rPr>
            </w:pPr>
          </w:p>
        </w:tc>
        <w:tc>
          <w:tcPr>
            <w:tcW w:w="1985" w:type="dxa"/>
            <w:vAlign w:val="center"/>
          </w:tcPr>
          <w:p>
            <w:pPr>
              <w:spacing w:line="360" w:lineRule="auto"/>
              <w:jc w:val="center"/>
              <w:rPr>
                <w:sz w:val="24"/>
              </w:rPr>
            </w:pPr>
          </w:p>
        </w:tc>
        <w:tc>
          <w:tcPr>
            <w:tcW w:w="1821" w:type="dxa"/>
            <w:vAlign w:val="center"/>
          </w:tcPr>
          <w:p>
            <w:pPr>
              <w:spacing w:line="360" w:lineRule="auto"/>
              <w:jc w:val="center"/>
              <w:rPr>
                <w:sz w:val="24"/>
              </w:rPr>
            </w:pPr>
          </w:p>
        </w:tc>
      </w:tr>
    </w:tbl>
    <w:p>
      <w:pPr>
        <w:rPr>
          <w:sz w:val="24"/>
        </w:rPr>
      </w:pPr>
    </w:p>
    <w:p>
      <w:pPr>
        <w:pStyle w:val="5"/>
        <w:spacing w:before="120" w:beforeLines="50" w:after="120" w:afterLines="50"/>
        <w:jc w:val="both"/>
        <w:rPr>
          <w:rFonts w:cs="宋体"/>
          <w:szCs w:val="24"/>
        </w:rPr>
      </w:pPr>
      <w:r>
        <w:rPr>
          <w:rFonts w:hint="eastAsia" w:cs="宋体"/>
          <w:szCs w:val="24"/>
        </w:rPr>
        <w:t>六、商务需求</w:t>
      </w:r>
    </w:p>
    <w:tbl>
      <w:tblPr>
        <w:tblStyle w:val="5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bCs/>
          <w:szCs w:val="21"/>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八、评标委员会人数为5人及以上（单数），评标时取总分计算排名；</w:t>
      </w:r>
    </w:p>
    <w:p>
      <w:pPr>
        <w:rPr>
          <w:rFonts w:ascii="宋体" w:hAnsi="宋体" w:cs="宋体"/>
          <w:b/>
          <w:sz w:val="24"/>
        </w:rPr>
      </w:pPr>
    </w:p>
    <w:tbl>
      <w:tblPr>
        <w:tblStyle w:val="54"/>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s="宋体"/>
                <w:szCs w:val="21"/>
              </w:rPr>
            </w:pPr>
            <w:r>
              <w:rPr>
                <w:rFonts w:hint="eastAsia" w:ascii="宋体" w:hAnsi="宋体" w:cs="宋体"/>
                <w:szCs w:val="21"/>
              </w:rPr>
              <w:t>投标报价得分=(评标基准价／投标报价)×30</w:t>
            </w:r>
          </w:p>
          <w:p>
            <w:pPr>
              <w:ind w:firstLine="420" w:firstLineChars="200"/>
              <w:rPr>
                <w:rFonts w:ascii="宋体" w:hAnsi="宋体" w:cs="宋体"/>
                <w:b/>
                <w:szCs w:val="21"/>
              </w:rPr>
            </w:pPr>
            <w:r>
              <w:rPr>
                <w:rFonts w:hint="eastAsia" w:ascii="宋体" w:hAnsi="宋体" w:cs="宋体"/>
                <w:szCs w:val="21"/>
              </w:rPr>
              <w:t>备注：单个招标项目内有多种耗材的，计算价格分时以各分项耗材报价的平均价作为投标报价。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4分，重点技术参数▲项负偏离一项扣8分，扣完为止。</w:t>
            </w:r>
          </w:p>
          <w:p>
            <w:pPr>
              <w:ind w:firstLine="422" w:firstLineChars="200"/>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rPr>
                <w:rFonts w:ascii="宋体" w:hAnsi="宋体" w:cs="宋体"/>
                <w:szCs w:val="21"/>
              </w:rPr>
            </w:pPr>
            <w:r>
              <w:rPr>
                <w:rFonts w:hint="eastAsia" w:ascii="宋体" w:hAnsi="宋体" w:cs="宋体"/>
                <w:szCs w:val="21"/>
              </w:rPr>
              <w:t>1.产品彩页；</w:t>
            </w:r>
          </w:p>
          <w:p>
            <w:pPr>
              <w:ind w:left="420" w:leftChars="200"/>
              <w:rPr>
                <w:rFonts w:ascii="宋体" w:hAnsi="宋体" w:cs="宋体"/>
                <w:szCs w:val="21"/>
              </w:rPr>
            </w:pPr>
            <w:r>
              <w:rPr>
                <w:rFonts w:hint="eastAsia" w:ascii="宋体" w:hAnsi="宋体" w:cs="宋体"/>
                <w:szCs w:val="21"/>
              </w:rPr>
              <w:t>2.说明书；</w:t>
            </w:r>
          </w:p>
          <w:p>
            <w:pPr>
              <w:ind w:left="420" w:leftChars="200"/>
              <w:rPr>
                <w:rFonts w:ascii="宋体" w:hAnsi="宋体" w:cs="宋体"/>
                <w:szCs w:val="21"/>
              </w:rPr>
            </w:pPr>
            <w:r>
              <w:rPr>
                <w:rFonts w:hint="eastAsia" w:ascii="宋体" w:hAnsi="宋体" w:cs="宋体"/>
                <w:szCs w:val="21"/>
              </w:rPr>
              <w:t>3.厂家出具的参数文件；</w:t>
            </w:r>
          </w:p>
          <w:p>
            <w:pPr>
              <w:ind w:left="400"/>
              <w:rPr>
                <w:rFonts w:ascii="宋体" w:hAnsi="宋体" w:cs="宋体"/>
                <w:szCs w:val="21"/>
              </w:rPr>
            </w:pPr>
            <w:r>
              <w:rPr>
                <w:rFonts w:hint="eastAsia" w:ascii="宋体" w:hAnsi="宋体" w:cs="宋体"/>
                <w:szCs w:val="21"/>
              </w:rPr>
              <w:t>★4. 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根据所投样品符合下列5项要求：1、设计合理。2、坚固耐用。3、外观完好无瑕疵。4、品种、规格齐全。</w:t>
            </w:r>
            <w:r>
              <w:rPr>
                <w:rFonts w:hint="eastAsia"/>
              </w:rPr>
              <w:t>5</w:t>
            </w:r>
            <w:r>
              <w:t>、动力优异，冲洗效果佳。</w:t>
            </w:r>
            <w:r>
              <w:rPr>
                <w:rFonts w:hint="eastAsia" w:ascii="宋体" w:hAnsi="宋体" w:cs="宋体"/>
                <w:szCs w:val="21"/>
              </w:rPr>
              <w:t>由评审委员会评委对所投样品进行评价：</w:t>
            </w:r>
            <w:r>
              <w:rPr>
                <w:rFonts w:ascii="宋体" w:hAnsi="宋体" w:cs="宋体"/>
                <w:szCs w:val="21"/>
              </w:rPr>
              <w:t xml:space="preserve"> </w:t>
            </w:r>
          </w:p>
          <w:p>
            <w:pPr>
              <w:widowControl/>
              <w:ind w:firstLine="420" w:firstLineChars="200"/>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rPr>
                <w:rFonts w:ascii="宋体" w:hAnsi="宋体" w:cs="宋体"/>
                <w:szCs w:val="21"/>
              </w:rPr>
            </w:pPr>
            <w:r>
              <w:rPr>
                <w:rFonts w:hint="eastAsia" w:ascii="宋体" w:hAnsi="宋体" w:cs="宋体"/>
                <w:szCs w:val="21"/>
              </w:rPr>
              <w:t>良评审标准：提供样品，满足以上任意4项评分要求的得14-21分；</w:t>
            </w:r>
          </w:p>
          <w:p>
            <w:pPr>
              <w:widowControl/>
              <w:ind w:firstLine="420" w:firstLineChars="200"/>
              <w:rPr>
                <w:rFonts w:ascii="宋体" w:hAnsi="宋体" w:cs="宋体"/>
                <w:szCs w:val="21"/>
              </w:rPr>
            </w:pPr>
            <w:r>
              <w:rPr>
                <w:rFonts w:hint="eastAsia" w:ascii="宋体" w:hAnsi="宋体" w:cs="宋体"/>
                <w:szCs w:val="21"/>
              </w:rPr>
              <w:t>中评审标准：提供样品，满足以上任意3项评分要求的得6-13分；</w:t>
            </w:r>
          </w:p>
          <w:p>
            <w:pPr>
              <w:widowControl/>
              <w:ind w:firstLine="420" w:firstLineChars="200"/>
              <w:rPr>
                <w:rFonts w:ascii="宋体" w:hAnsi="宋体" w:cs="宋体"/>
                <w:szCs w:val="21"/>
              </w:rPr>
            </w:pPr>
            <w:r>
              <w:rPr>
                <w:rFonts w:hint="eastAsia" w:ascii="宋体" w:hAnsi="宋体" w:cs="宋体"/>
                <w:szCs w:val="21"/>
              </w:rPr>
              <w:t>差评审标准：提供样品，满足以上任意1—2项评分要求的得1-5分；</w:t>
            </w:r>
          </w:p>
          <w:p>
            <w:pPr>
              <w:autoSpaceDE w:val="0"/>
              <w:autoSpaceDN w:val="0"/>
              <w:adjustRightInd w:val="0"/>
              <w:textAlignment w:val="baseline"/>
              <w:rPr>
                <w:rFonts w:ascii="宋体" w:hAnsi="宋体" w:cs="宋体"/>
                <w:kern w:val="0"/>
                <w:szCs w:val="21"/>
              </w:rPr>
            </w:pPr>
            <w:r>
              <w:rPr>
                <w:rFonts w:hint="eastAsia" w:ascii="宋体" w:hAnsi="宋体" w:cs="宋体"/>
                <w:kern w:val="0"/>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 w:val="22"/>
                <w:szCs w:val="22"/>
                <w:lang w:bidi="ar"/>
              </w:rPr>
              <w:t>售后服务</w:t>
            </w:r>
          </w:p>
        </w:tc>
        <w:tc>
          <w:tcPr>
            <w:tcW w:w="750" w:type="dxa"/>
            <w:vAlign w:val="center"/>
          </w:tcPr>
          <w:p>
            <w:pPr>
              <w:jc w:val="center"/>
              <w:rPr>
                <w:rFonts w:ascii="宋体" w:hAnsi="宋体" w:cs="宋体"/>
                <w:b/>
                <w:bCs/>
                <w:szCs w:val="21"/>
              </w:rPr>
            </w:pPr>
            <w:r>
              <w:rPr>
                <w:rFonts w:hint="eastAsia" w:ascii="宋体" w:hAnsi="宋体" w:cs="宋体"/>
                <w:b/>
                <w:bCs/>
                <w:szCs w:val="21"/>
              </w:rPr>
              <w:t>7分</w:t>
            </w:r>
          </w:p>
        </w:tc>
        <w:tc>
          <w:tcPr>
            <w:tcW w:w="4216" w:type="dxa"/>
            <w:vAlign w:val="center"/>
          </w:tcPr>
          <w:p>
            <w:pPr>
              <w:ind w:firstLine="420" w:firstLineChars="200"/>
              <w:rPr>
                <w:rFonts w:ascii="宋体" w:hAnsi="宋体" w:cs="宋体"/>
                <w:szCs w:val="21"/>
              </w:rPr>
            </w:pPr>
            <w:r>
              <w:rPr>
                <w:rFonts w:hint="eastAsia" w:ascii="宋体" w:hAnsi="宋体" w:cs="宋体"/>
                <w:szCs w:val="21"/>
              </w:rPr>
              <w:t>因质量问题产品可保证及时调换得7分，要求提供承诺函，格式自拟。不提供不得分。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6分</w:t>
            </w:r>
          </w:p>
        </w:tc>
        <w:tc>
          <w:tcPr>
            <w:tcW w:w="4216" w:type="dxa"/>
            <w:vAlign w:val="center"/>
          </w:tcPr>
          <w:p>
            <w:pPr>
              <w:ind w:firstLine="420" w:firstLineChars="200"/>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Fonts w:hint="eastAsia" w:ascii="宋体" w:hAnsi="宋体" w:cs="宋体"/>
                <w:szCs w:val="21"/>
                <w:u w:val="single"/>
              </w:rPr>
              <w:t>http://zgcx.nhc.gov.cn:9090/unit）</w:t>
            </w:r>
            <w:r>
              <w:rPr>
                <w:rFonts w:hint="eastAsia" w:ascii="宋体" w:hAnsi="宋体" w:cs="宋体"/>
                <w:szCs w:val="21"/>
                <w:u w:val="single"/>
              </w:rPr>
              <w:fldChar w:fldCharType="end"/>
            </w:r>
            <w:r>
              <w:rPr>
                <w:rFonts w:hint="eastAsia" w:ascii="宋体" w:hAnsi="宋体" w:cs="宋体"/>
                <w:szCs w:val="21"/>
              </w:rPr>
              <w:t>。    不提供截图证明材料的视为医院客户为非“三级”医院客户，该项目不得分。</w:t>
            </w:r>
          </w:p>
          <w:p>
            <w:pPr>
              <w:ind w:firstLine="420" w:firstLineChars="200"/>
              <w:rPr>
                <w:rFonts w:ascii="宋体" w:hAnsi="宋体" w:cs="宋体"/>
                <w:szCs w:val="21"/>
              </w:rPr>
            </w:pPr>
            <w:r>
              <w:rPr>
                <w:rFonts w:hint="eastAsia" w:ascii="宋体" w:hAnsi="宋体" w:cs="宋体"/>
                <w:szCs w:val="21"/>
              </w:rPr>
              <w:t>“三级”医院使用情况（近两年内）：</w:t>
            </w:r>
          </w:p>
          <w:p>
            <w:pPr>
              <w:ind w:firstLine="420" w:firstLineChars="200"/>
              <w:rPr>
                <w:rFonts w:ascii="宋体" w:hAnsi="宋体" w:cs="宋体"/>
                <w:szCs w:val="21"/>
              </w:rPr>
            </w:pPr>
            <w:r>
              <w:rPr>
                <w:rFonts w:hint="eastAsia" w:ascii="宋体" w:hAnsi="宋体" w:cs="宋体"/>
                <w:szCs w:val="21"/>
              </w:rPr>
              <w:t>每提供一家“三级”医院客户证明材料的，得1分，最高得6分，不提供不得分。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阳光平台采购</w:t>
            </w:r>
          </w:p>
        </w:tc>
        <w:tc>
          <w:tcPr>
            <w:tcW w:w="1288" w:type="dxa"/>
            <w:vAlign w:val="center"/>
          </w:tcPr>
          <w:p>
            <w:pPr>
              <w:jc w:val="center"/>
              <w:rPr>
                <w:rFonts w:ascii="宋体" w:hAnsi="宋体" w:cs="宋体"/>
                <w:b/>
                <w:bCs/>
                <w:szCs w:val="21"/>
              </w:rPr>
            </w:pPr>
            <w:r>
              <w:rPr>
                <w:rFonts w:hint="eastAsia" w:ascii="宋体" w:hAnsi="宋体" w:cs="宋体"/>
                <w:b/>
                <w:bCs/>
                <w:szCs w:val="21"/>
              </w:rPr>
              <w:t>阳光平台目录及采购承诺</w:t>
            </w:r>
          </w:p>
        </w:tc>
        <w:tc>
          <w:tcPr>
            <w:tcW w:w="750" w:type="dxa"/>
            <w:vAlign w:val="center"/>
          </w:tcPr>
          <w:p>
            <w:pPr>
              <w:jc w:val="center"/>
              <w:rPr>
                <w:rFonts w:ascii="宋体" w:hAnsi="宋体" w:cs="宋体"/>
                <w:szCs w:val="21"/>
              </w:rPr>
            </w:pPr>
            <w:r>
              <w:rPr>
                <w:rFonts w:hint="eastAsia" w:ascii="宋体" w:hAnsi="宋体" w:cs="宋体"/>
                <w:b/>
                <w:szCs w:val="21"/>
              </w:rPr>
              <w:t>7分</w:t>
            </w:r>
          </w:p>
        </w:tc>
        <w:tc>
          <w:tcPr>
            <w:tcW w:w="4216" w:type="dxa"/>
            <w:vAlign w:val="center"/>
          </w:tcPr>
          <w:p>
            <w:pPr>
              <w:ind w:firstLine="420" w:firstLineChars="200"/>
            </w:pPr>
            <w:r>
              <w:rPr>
                <w:rFonts w:hint="eastAsia"/>
              </w:rPr>
              <w:t>提供产品在深圳阳光平台目录内的截图作为证明资料得7分，不提供截图视为不在深圳阳光平台目录内，该项不得分。</w:t>
            </w:r>
          </w:p>
          <w:p>
            <w:pPr>
              <w:spacing w:before="25" w:after="25"/>
              <w:ind w:firstLine="460" w:firstLineChars="200"/>
              <w:rPr>
                <w:bCs/>
                <w:spacing w:val="10"/>
              </w:rPr>
            </w:pPr>
            <w:r>
              <w:rPr>
                <w:rFonts w:hint="eastAsia" w:ascii="宋体" w:hAnsi="宋体" w:cs="宋体"/>
                <w:bCs/>
                <w:spacing w:val="10"/>
                <w:szCs w:val="21"/>
              </w:rPr>
              <w:t>同时要求提供同意产品经深圳阳光平台采购承诺函，格式自拟，不提供该项不得分。</w:t>
            </w:r>
          </w:p>
        </w:tc>
      </w:tr>
    </w:tbl>
    <w:p>
      <w:pPr>
        <w:rPr>
          <w:rFonts w:ascii="宋体" w:hAnsi="宋体" w:cs="宋体"/>
          <w:b/>
          <w:sz w:val="24"/>
        </w:rPr>
      </w:pPr>
    </w:p>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wis721 LtCn BT">
    <w:altName w:val="Segoe Print"/>
    <w:panose1 w:val="00000000000000000000"/>
    <w:charset w:val="00"/>
    <w:family w:val="swiss"/>
    <w:pitch w:val="default"/>
    <w:sig w:usb0="00000000" w:usb1="00000000" w:usb2="00000000" w:usb3="00000000" w:csb0="0000001B"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fldChar w:fldCharType="begin"/>
    </w:r>
    <w:r>
      <w:instrText xml:space="preserve"> PAGE   \* MERGEFORMAT </w:instrText>
    </w:r>
    <w:r>
      <w:fldChar w:fldCharType="separate"/>
    </w:r>
    <w:r>
      <w:rPr>
        <w:lang w:val="zh-CN"/>
      </w:rPr>
      <w:t>3</w:t>
    </w:r>
    <w:r>
      <w:rPr>
        <w:lang w:val="zh-CN"/>
      </w:rP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 PAGE   \* MERGEFORMAT </w:instrText>
    </w:r>
    <w:r>
      <w:fldChar w:fldCharType="separate"/>
    </w:r>
    <w:r>
      <w:rPr>
        <w:lang w:val="zh-CN"/>
      </w:rPr>
      <w:t>4</w:t>
    </w:r>
    <w:r>
      <w:rPr>
        <w:lang w:val="zh-CN"/>
      </w:rPr>
      <w:fldChar w:fldCharType="end"/>
    </w:r>
  </w:p>
  <w:p>
    <w:pPr>
      <w:pStyle w:val="3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OTIyMDdhNjBjNWVmNDYxMjcwNDk1OGU5NmFlMGYifQ=="/>
  </w:docVars>
  <w:rsids>
    <w:rsidRoot w:val="005644AF"/>
    <w:rsid w:val="00007442"/>
    <w:rsid w:val="000567D0"/>
    <w:rsid w:val="00063CF2"/>
    <w:rsid w:val="000923E8"/>
    <w:rsid w:val="000E5B0D"/>
    <w:rsid w:val="000F4F39"/>
    <w:rsid w:val="0010564F"/>
    <w:rsid w:val="0012697B"/>
    <w:rsid w:val="00167C32"/>
    <w:rsid w:val="00172C4D"/>
    <w:rsid w:val="001A214F"/>
    <w:rsid w:val="001F49A5"/>
    <w:rsid w:val="0022428D"/>
    <w:rsid w:val="0023655A"/>
    <w:rsid w:val="00264A54"/>
    <w:rsid w:val="002902ED"/>
    <w:rsid w:val="002B3AD1"/>
    <w:rsid w:val="002E40EE"/>
    <w:rsid w:val="002F70FE"/>
    <w:rsid w:val="003D5430"/>
    <w:rsid w:val="003F1E01"/>
    <w:rsid w:val="003F34CB"/>
    <w:rsid w:val="00416CA6"/>
    <w:rsid w:val="0041720D"/>
    <w:rsid w:val="00445920"/>
    <w:rsid w:val="004F5950"/>
    <w:rsid w:val="00536391"/>
    <w:rsid w:val="005644AF"/>
    <w:rsid w:val="00593672"/>
    <w:rsid w:val="005F4D35"/>
    <w:rsid w:val="00604F92"/>
    <w:rsid w:val="00640C7E"/>
    <w:rsid w:val="00684402"/>
    <w:rsid w:val="006C5239"/>
    <w:rsid w:val="006F1F13"/>
    <w:rsid w:val="006F5996"/>
    <w:rsid w:val="0071143E"/>
    <w:rsid w:val="00721E6F"/>
    <w:rsid w:val="00746063"/>
    <w:rsid w:val="00785537"/>
    <w:rsid w:val="008065E2"/>
    <w:rsid w:val="00812088"/>
    <w:rsid w:val="00812599"/>
    <w:rsid w:val="008637EC"/>
    <w:rsid w:val="00941734"/>
    <w:rsid w:val="00955E9F"/>
    <w:rsid w:val="00973C02"/>
    <w:rsid w:val="00991A46"/>
    <w:rsid w:val="009A4F43"/>
    <w:rsid w:val="009E2AB7"/>
    <w:rsid w:val="00A93C9F"/>
    <w:rsid w:val="00AD0242"/>
    <w:rsid w:val="00AE2C75"/>
    <w:rsid w:val="00AE6DD9"/>
    <w:rsid w:val="00AF6B0E"/>
    <w:rsid w:val="00B054B3"/>
    <w:rsid w:val="00B07A6F"/>
    <w:rsid w:val="00B53385"/>
    <w:rsid w:val="00BA3E4E"/>
    <w:rsid w:val="00BA7F0C"/>
    <w:rsid w:val="00BD5A13"/>
    <w:rsid w:val="00C2228A"/>
    <w:rsid w:val="00C236DD"/>
    <w:rsid w:val="00C62065"/>
    <w:rsid w:val="00C972B8"/>
    <w:rsid w:val="00D20231"/>
    <w:rsid w:val="00D44121"/>
    <w:rsid w:val="00D77251"/>
    <w:rsid w:val="00DA7D4C"/>
    <w:rsid w:val="00DC3E6D"/>
    <w:rsid w:val="00DD7C97"/>
    <w:rsid w:val="00E34D29"/>
    <w:rsid w:val="00E3760D"/>
    <w:rsid w:val="00E559F9"/>
    <w:rsid w:val="00E57296"/>
    <w:rsid w:val="00E62F28"/>
    <w:rsid w:val="00E63F47"/>
    <w:rsid w:val="00E84E32"/>
    <w:rsid w:val="00E85B40"/>
    <w:rsid w:val="00E870D6"/>
    <w:rsid w:val="00EA4EF0"/>
    <w:rsid w:val="00F12681"/>
    <w:rsid w:val="00F31033"/>
    <w:rsid w:val="00F8024B"/>
    <w:rsid w:val="00FD115B"/>
    <w:rsid w:val="00FE10CA"/>
    <w:rsid w:val="00FE41CC"/>
    <w:rsid w:val="11CF1B34"/>
    <w:rsid w:val="4B20518B"/>
    <w:rsid w:val="5F2259BB"/>
    <w:rsid w:val="7E926BF4"/>
    <w:rsid w:val="B46BE4DD"/>
    <w:rsid w:val="B5FECA51"/>
    <w:rsid w:val="B69CFA0E"/>
    <w:rsid w:val="BCDF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5">
    <w:name w:val="heading 2"/>
    <w:basedOn w:val="3"/>
    <w:next w:val="4"/>
    <w:link w:val="118"/>
    <w:qFormat/>
    <w:uiPriority w:val="9"/>
    <w:pPr>
      <w:adjustRightInd w:val="0"/>
      <w:jc w:val="center"/>
      <w:textAlignment w:val="baseline"/>
      <w:outlineLvl w:val="1"/>
    </w:pPr>
    <w:rPr>
      <w:kern w:val="0"/>
      <w:sz w:val="24"/>
      <w:szCs w:val="20"/>
    </w:rPr>
  </w:style>
  <w:style w:type="paragraph" w:styleId="3">
    <w:name w:val="heading 3"/>
    <w:basedOn w:val="4"/>
    <w:next w:val="1"/>
    <w:link w:val="86"/>
    <w:qFormat/>
    <w:uiPriority w:val="0"/>
    <w:pPr>
      <w:spacing w:before="260" w:after="260" w:line="240" w:lineRule="auto"/>
      <w:outlineLvl w:val="2"/>
    </w:pPr>
    <w:rPr>
      <w:rFonts w:ascii="宋体" w:hAnsi="宋体" w:eastAsia="宋体"/>
      <w:szCs w:val="32"/>
    </w:rPr>
  </w:style>
  <w:style w:type="paragraph" w:styleId="4">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5"/>
    <w:link w:val="126"/>
    <w:qFormat/>
    <w:uiPriority w:val="0"/>
    <w:pPr>
      <w:keepNext/>
      <w:keepLines/>
      <w:spacing w:before="280" w:after="290" w:line="376" w:lineRule="auto"/>
      <w:jc w:val="center"/>
      <w:outlineLvl w:val="4"/>
    </w:pPr>
    <w:rPr>
      <w:b/>
      <w:sz w:val="28"/>
      <w:szCs w:val="20"/>
    </w:rPr>
  </w:style>
  <w:style w:type="paragraph" w:styleId="7">
    <w:name w:val="heading 6"/>
    <w:basedOn w:val="1"/>
    <w:next w:val="8"/>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8"/>
    <w:link w:val="128"/>
    <w:qFormat/>
    <w:uiPriority w:val="0"/>
    <w:pPr>
      <w:keepNext/>
      <w:keepLines/>
      <w:spacing w:before="240" w:after="64" w:line="320" w:lineRule="auto"/>
      <w:outlineLvl w:val="6"/>
    </w:pPr>
    <w:rPr>
      <w:b/>
      <w:sz w:val="24"/>
      <w:szCs w:val="20"/>
    </w:rPr>
  </w:style>
  <w:style w:type="paragraph" w:styleId="10">
    <w:name w:val="heading 8"/>
    <w:basedOn w:val="1"/>
    <w:next w:val="8"/>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8">
    <w:name w:val="Normal Indent"/>
    <w:basedOn w:val="1"/>
    <w:link w:val="85"/>
    <w:qFormat/>
    <w:uiPriority w:val="0"/>
    <w:pPr>
      <w:ind w:firstLine="420"/>
    </w:pPr>
    <w:rPr>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119"/>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qFormat/>
    <w:uiPriority w:val="0"/>
    <w:pPr>
      <w:ind w:left="840"/>
      <w:jc w:val="left"/>
    </w:pPr>
    <w:rPr>
      <w:szCs w:val="21"/>
    </w:rPr>
  </w:style>
  <w:style w:type="paragraph" w:styleId="28">
    <w:name w:val="toc 3"/>
    <w:basedOn w:val="1"/>
    <w:next w:val="1"/>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qFormat/>
    <w:uiPriority w:val="0"/>
    <w:pPr>
      <w:tabs>
        <w:tab w:val="center" w:pos="4153"/>
        <w:tab w:val="right" w:pos="8306"/>
      </w:tabs>
      <w:snapToGrid w:val="0"/>
      <w:jc w:val="left"/>
    </w:pPr>
    <w:rPr>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0"/>
    <w:pPr>
      <w:tabs>
        <w:tab w:val="right" w:leader="dot" w:pos="8296"/>
      </w:tabs>
      <w:ind w:left="210"/>
      <w:jc w:val="left"/>
    </w:pPr>
    <w:rPr>
      <w:smallCaps/>
    </w:rPr>
  </w:style>
  <w:style w:type="paragraph" w:styleId="46">
    <w:name w:val="toc 9"/>
    <w:basedOn w:val="1"/>
    <w:next w:val="1"/>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4"/>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8"/>
    <w:qFormat/>
    <w:uiPriority w:val="0"/>
    <w:rPr>
      <w:rFonts w:ascii="Times New Roman" w:hAnsi="Times New Roman" w:eastAsia="宋体" w:cs="Times New Roman"/>
      <w:szCs w:val="20"/>
    </w:rPr>
  </w:style>
  <w:style w:type="character" w:customStyle="1" w:styleId="86">
    <w:name w:val="标题 3 Char1"/>
    <w:basedOn w:val="77"/>
    <w:link w:val="3"/>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7"/>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2"/>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5"/>
    <w:qFormat/>
    <w:uiPriority w:val="9"/>
    <w:rPr>
      <w:rFonts w:ascii="宋体" w:hAnsi="宋体" w:eastAsia="宋体" w:cs="Times New Roman"/>
      <w:b/>
      <w:bCs/>
      <w:kern w:val="0"/>
      <w:sz w:val="24"/>
      <w:szCs w:val="20"/>
    </w:rPr>
  </w:style>
  <w:style w:type="character" w:customStyle="1" w:styleId="119">
    <w:name w:val="批注文字 Char"/>
    <w:basedOn w:val="56"/>
    <w:link w:val="18"/>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6"/>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3"/>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4"/>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2"/>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3"/>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8"/>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2"/>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6"/>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8"/>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3"/>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5"/>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5"/>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6"/>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qFormat/>
    <w:uiPriority w:val="99"/>
    <w:pPr>
      <w:ind w:firstLine="420" w:firstLineChars="200"/>
    </w:pPr>
  </w:style>
  <w:style w:type="paragraph" w:customStyle="1" w:styleId="304">
    <w:name w:val="Revision_b79311e0-8b5c-4538-b35b-5b66911cc9f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qFormat/>
    <w:uiPriority w:val="99"/>
    <w:rPr>
      <w:color w:val="808080"/>
    </w:rPr>
  </w:style>
  <w:style w:type="character" w:customStyle="1" w:styleId="306">
    <w:name w:val="font01"/>
    <w:basedOn w:val="56"/>
    <w:qFormat/>
    <w:uiPriority w:val="0"/>
    <w:rPr>
      <w:rFonts w:hint="default" w:ascii="Times New Roman" w:hAnsi="Times New Roman" w:cs="Times New Roman"/>
      <w:color w:val="000000"/>
      <w:sz w:val="18"/>
      <w:szCs w:val="18"/>
      <w:u w:val="none"/>
    </w:rPr>
  </w:style>
  <w:style w:type="paragraph" w:customStyle="1" w:styleId="30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Pages>
  <Words>3815</Words>
  <Characters>3985</Characters>
  <Lines>32</Lines>
  <Paragraphs>9</Paragraphs>
  <TotalTime>1</TotalTime>
  <ScaleCrop>false</ScaleCrop>
  <LinksUpToDate>false</LinksUpToDate>
  <CharactersWithSpaces>4158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2023-01-31T00:42:00Z</dcterms:created>
  <dc:creator>Chinese User</dc:creator>
  <cp:lastModifiedBy>TIGER</cp:lastModifiedBy>
  <cp:lastPrinted>2018-09-28T02:41:00Z</cp:lastPrinted>
  <dcterms:modified xsi:type="dcterms:W3CDTF">2023-03-09T02:39:38Z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7A80A154DA6247EA9E00767DD51ACA46</vt:lpwstr>
  </property>
</Properties>
</file>