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454" w:after="454"/>
        <w:ind w:left="454" w:right="454"/>
        <w:jc w:val="center"/>
        <w:outlineLvl w:val="0"/>
        <w:rPr>
          <w:rFonts w:ascii="宋体" w:hAnsi="宋体" w:cs="宋体"/>
          <w:b/>
          <w:sz w:val="28"/>
          <w:szCs w:val="28"/>
        </w:rPr>
      </w:pPr>
      <w:bookmarkStart w:id="1" w:name="_GoBack"/>
      <w:r>
        <w:rPr>
          <w:rFonts w:hint="eastAsia" w:ascii="宋体" w:hAnsi="宋体" w:cs="宋体"/>
          <w:b/>
          <w:sz w:val="28"/>
          <w:szCs w:val="28"/>
        </w:rPr>
        <w:t>南方科技大学医院血气分析仪及配套耗材招标要求</w:t>
      </w:r>
      <w:bookmarkEnd w:id="1"/>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名称和</w:t>
      </w:r>
      <w:r>
        <w:rPr>
          <w:rFonts w:hint="eastAsia" w:ascii="宋体" w:hAnsi="宋体" w:cs="宋体"/>
          <w:b/>
          <w:sz w:val="24"/>
        </w:rPr>
        <w:t>产地</w:t>
      </w:r>
      <w:r>
        <w:rPr>
          <w:rFonts w:hint="eastAsia" w:ascii="宋体" w:hAnsi="宋体" w:cs="宋体"/>
          <w:b/>
          <w:sz w:val="24"/>
          <w:lang w:val="en-US" w:eastAsia="zh-CN"/>
        </w:rPr>
        <w:t>要求</w:t>
      </w:r>
      <w:r>
        <w:rPr>
          <w:rFonts w:hint="eastAsia" w:ascii="宋体" w:hAnsi="宋体" w:cs="宋体"/>
          <w:b/>
          <w:sz w:val="24"/>
        </w:rPr>
        <w:t>：</w:t>
      </w:r>
    </w:p>
    <w:tbl>
      <w:tblPr>
        <w:tblStyle w:val="14"/>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7"/>
        <w:gridCol w:w="2131"/>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46" w:type="pct"/>
            <w:vAlign w:val="center"/>
          </w:tcPr>
          <w:p>
            <w:pPr>
              <w:jc w:val="cente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w:t>
            </w:r>
          </w:p>
        </w:tc>
        <w:tc>
          <w:tcPr>
            <w:tcW w:w="1257" w:type="pct"/>
            <w:vAlign w:val="center"/>
          </w:tcPr>
          <w:p>
            <w:pPr>
              <w:jc w:val="center"/>
              <w:rPr>
                <w:rFonts w:ascii="宋体" w:hAnsi="宋体" w:cs="宋体"/>
                <w:b/>
                <w:sz w:val="24"/>
              </w:rPr>
            </w:pPr>
            <w:r>
              <w:rPr>
                <w:rFonts w:hint="eastAsia" w:ascii="宋体" w:hAnsi="宋体" w:cs="宋体"/>
                <w:b/>
                <w:sz w:val="24"/>
              </w:rPr>
              <w:t>产地</w:t>
            </w:r>
          </w:p>
        </w:tc>
        <w:tc>
          <w:tcPr>
            <w:tcW w:w="1595"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46"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血气分析仪及配套耗材</w:t>
            </w:r>
          </w:p>
        </w:tc>
        <w:tc>
          <w:tcPr>
            <w:tcW w:w="1257" w:type="pct"/>
            <w:vAlign w:val="center"/>
          </w:tcPr>
          <w:p>
            <w:pPr>
              <w:jc w:val="center"/>
              <w:rPr>
                <w:rFonts w:ascii="仿宋" w:hAnsi="仿宋" w:eastAsia="仿宋"/>
                <w:sz w:val="24"/>
              </w:rPr>
            </w:pPr>
            <w:r>
              <w:rPr>
                <w:rFonts w:hint="eastAsia" w:ascii="仿宋" w:hAnsi="仿宋" w:eastAsia="仿宋"/>
                <w:sz w:val="24"/>
              </w:rPr>
              <w:t>进口</w:t>
            </w:r>
          </w:p>
        </w:tc>
        <w:tc>
          <w:tcPr>
            <w:tcW w:w="1595" w:type="pct"/>
            <w:vAlign w:val="center"/>
          </w:tcPr>
          <w:p>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设备预算：4.98万元</w:t>
            </w:r>
          </w:p>
        </w:tc>
      </w:tr>
    </w:tbl>
    <w:p>
      <w:pPr>
        <w:pStyle w:val="27"/>
        <w:ind w:firstLine="0" w:firstLineChars="0"/>
        <w:rPr>
          <w:rFonts w:hint="eastAsia" w:ascii="宋体" w:hAnsi="宋体" w:cs="宋体"/>
          <w:b/>
          <w:sz w:val="24"/>
        </w:rPr>
      </w:pPr>
    </w:p>
    <w:p>
      <w:pPr>
        <w:pStyle w:val="27"/>
        <w:ind w:firstLine="0" w:firstLineChars="0"/>
        <w:rPr>
          <w:rFonts w:ascii="宋体" w:hAnsi="宋体" w:cs="宋体"/>
          <w:b/>
          <w:sz w:val="24"/>
        </w:rPr>
      </w:pPr>
      <w:r>
        <w:rPr>
          <w:rFonts w:hint="eastAsia" w:ascii="宋体" w:hAnsi="宋体" w:cs="宋体"/>
          <w:b/>
          <w:sz w:val="24"/>
        </w:rPr>
        <w:t>三、设备配置要求:</w:t>
      </w:r>
    </w:p>
    <w:p>
      <w:pPr>
        <w:pStyle w:val="27"/>
        <w:ind w:left="765" w:firstLine="0" w:firstLineChars="0"/>
        <w:rPr>
          <w:rFonts w:ascii="宋体" w:hAnsi="宋体" w:cs="宋体"/>
          <w:b/>
          <w:sz w:val="24"/>
        </w:rPr>
      </w:pPr>
    </w:p>
    <w:tbl>
      <w:tblPr>
        <w:tblStyle w:val="13"/>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18"/>
        <w:gridCol w:w="912"/>
        <w:gridCol w:w="145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3618" w:type="dxa"/>
            <w:vAlign w:val="center"/>
          </w:tcPr>
          <w:p>
            <w:pPr>
              <w:jc w:val="center"/>
              <w:rPr>
                <w:rFonts w:ascii="宋体" w:hAnsi="宋体" w:cs="宋体"/>
                <w:b/>
                <w:szCs w:val="21"/>
              </w:rPr>
            </w:pPr>
            <w:r>
              <w:rPr>
                <w:rFonts w:hint="eastAsia" w:ascii="宋体" w:hAnsi="宋体" w:cs="宋体"/>
                <w:b/>
                <w:szCs w:val="21"/>
              </w:rPr>
              <w:t>货物通用名称</w:t>
            </w:r>
          </w:p>
        </w:tc>
        <w:tc>
          <w:tcPr>
            <w:tcW w:w="912" w:type="dxa"/>
            <w:vAlign w:val="center"/>
          </w:tcPr>
          <w:p>
            <w:pPr>
              <w:jc w:val="center"/>
              <w:rPr>
                <w:rFonts w:ascii="宋体" w:hAnsi="宋体" w:cs="宋体"/>
                <w:b/>
                <w:szCs w:val="21"/>
              </w:rPr>
            </w:pPr>
            <w:r>
              <w:rPr>
                <w:rFonts w:hint="eastAsia" w:ascii="宋体" w:hAnsi="宋体" w:cs="宋体"/>
                <w:b/>
                <w:szCs w:val="21"/>
              </w:rPr>
              <w:t>单位</w:t>
            </w:r>
          </w:p>
        </w:tc>
        <w:tc>
          <w:tcPr>
            <w:tcW w:w="1452" w:type="dxa"/>
            <w:vAlign w:val="center"/>
          </w:tcPr>
          <w:p>
            <w:pPr>
              <w:jc w:val="center"/>
              <w:rPr>
                <w:rFonts w:ascii="宋体" w:hAnsi="宋体" w:cs="宋体"/>
                <w:b/>
                <w:szCs w:val="21"/>
              </w:rPr>
            </w:pPr>
            <w:r>
              <w:rPr>
                <w:rFonts w:hint="eastAsia" w:ascii="宋体" w:hAnsi="宋体" w:cs="宋体"/>
                <w:b/>
                <w:kern w:val="0"/>
                <w:szCs w:val="21"/>
              </w:rPr>
              <w:t>规格</w:t>
            </w:r>
          </w:p>
        </w:tc>
        <w:tc>
          <w:tcPr>
            <w:tcW w:w="1599"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血气分析仪主机</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1452" w:type="dxa"/>
            <w:vAlign w:val="center"/>
          </w:tcPr>
          <w:p>
            <w:pPr>
              <w:jc w:val="center"/>
              <w:rPr>
                <w:rFonts w:ascii="仿宋" w:hAnsi="仿宋" w:eastAsia="仿宋" w:cs="仿宋"/>
                <w:kern w:val="0"/>
                <w:sz w:val="24"/>
              </w:rPr>
            </w:pPr>
            <w:r>
              <w:rPr>
                <w:rFonts w:hint="eastAsia" w:ascii="仿宋" w:hAnsi="仿宋" w:eastAsia="仿宋" w:cs="仿宋"/>
                <w:kern w:val="0"/>
                <w:sz w:val="24"/>
              </w:rPr>
              <w:t>1台</w:t>
            </w:r>
          </w:p>
        </w:tc>
        <w:tc>
          <w:tcPr>
            <w:tcW w:w="1599"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2</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进口热敏打印纸</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盒</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5卷/盒</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3</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扫描器</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1个</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4</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高性能储存数据空白</w:t>
            </w:r>
            <w:r>
              <w:rPr>
                <w:rFonts w:ascii="仿宋" w:hAnsi="仿宋" w:eastAsia="仿宋" w:cs="仿宋"/>
                <w:kern w:val="0"/>
                <w:sz w:val="24"/>
              </w:rPr>
              <w:t>CD</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盒</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5张/盒</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5</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操作光盘</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1个</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6</w:t>
            </w:r>
          </w:p>
        </w:tc>
        <w:tc>
          <w:tcPr>
            <w:tcW w:w="3618" w:type="dxa"/>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血气与内环境数据管理软件</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1套</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7</w:t>
            </w:r>
          </w:p>
        </w:tc>
        <w:tc>
          <w:tcPr>
            <w:tcW w:w="3618" w:type="dxa"/>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通讯线</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1套</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8</w:t>
            </w:r>
          </w:p>
        </w:tc>
        <w:tc>
          <w:tcPr>
            <w:tcW w:w="3618" w:type="dxa"/>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不间断电源</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1套</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9</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电源线</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2套</w:t>
            </w:r>
          </w:p>
        </w:tc>
        <w:tc>
          <w:tcPr>
            <w:tcW w:w="1599"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10</w:t>
            </w:r>
          </w:p>
        </w:tc>
        <w:tc>
          <w:tcPr>
            <w:tcW w:w="36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血气装机文件包</w:t>
            </w:r>
          </w:p>
        </w:tc>
        <w:tc>
          <w:tcPr>
            <w:tcW w:w="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包</w:t>
            </w:r>
          </w:p>
        </w:tc>
        <w:tc>
          <w:tcPr>
            <w:tcW w:w="145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包</w:t>
            </w:r>
          </w:p>
        </w:tc>
        <w:tc>
          <w:tcPr>
            <w:tcW w:w="1599" w:type="dxa"/>
          </w:tcPr>
          <w:p>
            <w:pPr>
              <w:widowControl/>
              <w:jc w:val="center"/>
              <w:textAlignment w:val="center"/>
              <w:rPr>
                <w:rFonts w:ascii="仿宋" w:hAnsi="仿宋" w:eastAsia="仿宋" w:cs="仿宋"/>
                <w:kern w:val="0"/>
                <w:sz w:val="24"/>
              </w:rPr>
            </w:pPr>
          </w:p>
        </w:tc>
      </w:tr>
    </w:tbl>
    <w:p>
      <w:pPr>
        <w:pStyle w:val="4"/>
        <w:spacing w:before="120" w:beforeLines="50" w:after="120" w:afterLines="50"/>
        <w:jc w:val="both"/>
        <w:rPr>
          <w:rFonts w:cs="宋体"/>
          <w:bCs w:val="0"/>
          <w:kern w:val="2"/>
          <w:szCs w:val="24"/>
        </w:rPr>
      </w:pPr>
    </w:p>
    <w:p>
      <w:pPr>
        <w:pStyle w:val="4"/>
        <w:spacing w:before="120" w:beforeLines="50" w:after="120" w:afterLines="50"/>
        <w:jc w:val="both"/>
        <w:rPr>
          <w:rFonts w:cs="宋体"/>
          <w:bCs w:val="0"/>
          <w:kern w:val="2"/>
          <w:szCs w:val="24"/>
        </w:rPr>
      </w:pPr>
      <w:r>
        <w:rPr>
          <w:rFonts w:hint="eastAsia" w:cs="宋体"/>
          <w:bCs w:val="0"/>
          <w:kern w:val="2"/>
          <w:szCs w:val="24"/>
        </w:rPr>
        <w:t xml:space="preserve">四、技术要求  </w:t>
      </w:r>
    </w:p>
    <w:p>
      <w:pPr>
        <w:rPr>
          <w:rFonts w:ascii="宋体" w:hAnsi="宋体" w:cs="宋体"/>
          <w:b/>
          <w:sz w:val="24"/>
        </w:rPr>
      </w:pPr>
    </w:p>
    <w:tbl>
      <w:tblPr>
        <w:tblStyle w:val="13"/>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15"/>
        <w:gridCol w:w="441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7"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419"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1510"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47" w:type="dxa"/>
            <w:vAlign w:val="center"/>
          </w:tcPr>
          <w:p>
            <w:pPr>
              <w:jc w:val="center"/>
              <w:rPr>
                <w:rFonts w:ascii="宋体" w:hAnsi="宋体" w:cs="宋体"/>
                <w:szCs w:val="21"/>
              </w:rPr>
            </w:pPr>
            <w:r>
              <w:rPr>
                <w:rFonts w:hint="eastAsia" w:ascii="宋体" w:hAnsi="宋体" w:cs="宋体"/>
                <w:szCs w:val="21"/>
              </w:rPr>
              <w:t>1</w:t>
            </w:r>
          </w:p>
        </w:tc>
        <w:tc>
          <w:tcPr>
            <w:tcW w:w="1215" w:type="dxa"/>
          </w:tcPr>
          <w:p>
            <w:pPr>
              <w:widowControl/>
              <w:textAlignment w:val="center"/>
              <w:rPr>
                <w:rFonts w:ascii="仿宋" w:hAnsi="仿宋" w:eastAsia="仿宋" w:cs="仿宋"/>
                <w:kern w:val="0"/>
                <w:sz w:val="24"/>
              </w:rPr>
            </w:pPr>
          </w:p>
          <w:p>
            <w:pPr>
              <w:widowControl/>
              <w:textAlignment w:val="center"/>
              <w:rPr>
                <w:rFonts w:ascii="仿宋" w:hAnsi="仿宋" w:eastAsia="仿宋" w:cs="仿宋"/>
                <w:kern w:val="0"/>
                <w:sz w:val="24"/>
              </w:rPr>
            </w:pPr>
            <w:r>
              <w:rPr>
                <w:rFonts w:hint="eastAsia" w:ascii="仿宋" w:hAnsi="仿宋" w:eastAsia="仿宋" w:cs="仿宋"/>
                <w:kern w:val="0"/>
                <w:sz w:val="24"/>
              </w:rPr>
              <w:t>血气分析仪主机</w:t>
            </w:r>
          </w:p>
        </w:tc>
        <w:tc>
          <w:tcPr>
            <w:tcW w:w="4419" w:type="dxa"/>
          </w:tcPr>
          <w:p>
            <w:pPr>
              <w:numPr>
                <w:ilvl w:val="0"/>
                <w:numId w:val="2"/>
              </w:numPr>
              <w:spacing w:before="120" w:beforeLines="50" w:line="320" w:lineRule="exact"/>
              <w:ind w:left="357" w:hanging="357"/>
            </w:pPr>
            <w:r>
              <w:rPr>
                <w:rFonts w:hint="eastAsia"/>
                <w:lang w:val="de-DE"/>
              </w:rPr>
              <w:t>设备基本性能和要求：该设备应用于血气分析，可进行血气、电解质、代谢物等参数的同时测定，精准度高、稳定性好、检测快速、操作维护保养简单方便。</w:t>
            </w:r>
          </w:p>
          <w:p>
            <w:pPr>
              <w:numPr>
                <w:ilvl w:val="0"/>
                <w:numId w:val="2"/>
              </w:numPr>
              <w:spacing w:before="120" w:beforeLines="50" w:line="320" w:lineRule="exact"/>
              <w:ind w:left="357" w:hanging="357"/>
            </w:pPr>
            <w:r>
              <w:rPr>
                <w:rFonts w:hint="eastAsia"/>
              </w:rPr>
              <w:t>▲可直接测定的参数应包括但不限于以下9项：PH、PCO2、PO2、Hct、Na+、K+、Ca++、葡萄糖Glu、乳酸Lac。</w:t>
            </w:r>
            <w:r>
              <w:rPr>
                <w:rFonts w:hint="eastAsia"/>
                <w:lang w:val="de-DE"/>
              </w:rPr>
              <w:t>各参数可根据临床需求自定义灵活组合，在不需要进行某项测试的操作或某项测试发生故障时可关闭，不影响其它指标测定。</w:t>
            </w:r>
          </w:p>
          <w:p>
            <w:pPr>
              <w:numPr>
                <w:ilvl w:val="0"/>
                <w:numId w:val="2"/>
              </w:numPr>
              <w:spacing w:before="120" w:beforeLines="50" w:line="320" w:lineRule="exact"/>
              <w:ind w:left="357" w:hanging="357"/>
            </w:pPr>
            <w:r>
              <w:rPr>
                <w:rFonts w:hint="eastAsia"/>
              </w:rPr>
              <w:t>计算参数包括但不限于以下18项：Ca++（7.4）、HCO3-、HCO3-std、TCO2、BE (ecf)、BE(B)、SaO2、THbc、A-aDO2、pAO2、paO2 /pAO2、RI、CaO2、CvO2、CcO2、a-vDO2、Qsp/Qt、P50；</w:t>
            </w:r>
            <w:r>
              <w:rPr>
                <w:rFonts w:hint="eastAsia"/>
              </w:rPr>
              <w:br w:type="textWrapping"/>
            </w:r>
            <w:r>
              <w:rPr>
                <w:rFonts w:hint="eastAsia"/>
              </w:rPr>
              <w:t>且能根据体温计算：PH、PCO2、PO2。</w:t>
            </w:r>
          </w:p>
          <w:p>
            <w:pPr>
              <w:numPr>
                <w:ilvl w:val="0"/>
                <w:numId w:val="2"/>
              </w:numPr>
              <w:spacing w:before="120" w:beforeLines="50" w:line="320" w:lineRule="exact"/>
              <w:ind w:left="357" w:hanging="357"/>
            </w:pPr>
            <w:r>
              <w:rPr>
                <w:rFonts w:hint="eastAsia"/>
              </w:rPr>
              <w:t>测定参数可报告范围：PH：6.80 ~ 7.80、PCO2：5 ~ 115 mmHg、PO2：0 ~ 760 mmHg、Na+：100 ~ 200 mmol/L、K+：0.1 ~ 20.0 mmol/L、Ca++：0.10 ~ 5.00 mmol/L、Glu：1.1 ~ 27.8 mmol/L、Lac：0.3 ~ 15.0 mmol/L、Hct：15 ~ 65% 。</w:t>
            </w:r>
          </w:p>
          <w:p>
            <w:pPr>
              <w:numPr>
                <w:ilvl w:val="0"/>
                <w:numId w:val="2"/>
              </w:numPr>
              <w:spacing w:before="120" w:beforeLines="50" w:line="320" w:lineRule="exact"/>
              <w:ind w:left="357" w:hanging="357"/>
            </w:pPr>
            <w:r>
              <w:rPr>
                <w:rFonts w:hint="eastAsia"/>
              </w:rPr>
              <w:t>▲使用包含电极、管路、定标液、废液袋等在内的一体化分析包，无其它耗材；电极免保养，无需单独更换电极。</w:t>
            </w:r>
          </w:p>
          <w:p>
            <w:pPr>
              <w:numPr>
                <w:ilvl w:val="0"/>
                <w:numId w:val="2"/>
              </w:numPr>
              <w:spacing w:before="120" w:beforeLines="50" w:line="320" w:lineRule="exact"/>
              <w:ind w:left="357" w:hanging="357"/>
            </w:pPr>
            <w:r>
              <w:rPr>
                <w:rFonts w:hint="eastAsia"/>
              </w:rPr>
              <w:t>▲测试项目及测试量根据分析包的不同可进行选择，无需升级仪器；且能提供多种测试量的分析包。</w:t>
            </w:r>
          </w:p>
          <w:p>
            <w:pPr>
              <w:numPr>
                <w:ilvl w:val="0"/>
                <w:numId w:val="2"/>
              </w:numPr>
              <w:spacing w:before="120" w:beforeLines="50" w:line="320" w:lineRule="exact"/>
              <w:ind w:left="357" w:hanging="357"/>
            </w:pPr>
            <w:r>
              <w:rPr>
                <w:rFonts w:hint="eastAsia"/>
              </w:rPr>
              <w:t>▲具有机内智能化质控系统：质控品集成在分析包内，以高频率主动进行实时、连续的质量控制，及时发现问题，自动识别错误并纠错，自动生成质控报告。</w:t>
            </w:r>
          </w:p>
          <w:p>
            <w:pPr>
              <w:numPr>
                <w:ilvl w:val="0"/>
                <w:numId w:val="2"/>
              </w:numPr>
              <w:spacing w:before="120" w:beforeLines="50" w:line="320" w:lineRule="exact"/>
              <w:ind w:left="357" w:hanging="357"/>
            </w:pPr>
            <w:r>
              <w:rPr>
                <w:rFonts w:hint="eastAsia"/>
              </w:rPr>
              <w:t>进样方式：自动吸样，避免手工注入样本失误而引起的浪费。进样区安装有LED照明灯，方便夜间进样操作，不影响病人休息。</w:t>
            </w:r>
          </w:p>
          <w:p>
            <w:pPr>
              <w:numPr>
                <w:ilvl w:val="0"/>
                <w:numId w:val="2"/>
              </w:numPr>
              <w:spacing w:before="120" w:beforeLines="50" w:line="320" w:lineRule="exact"/>
              <w:ind w:left="357" w:hanging="357"/>
            </w:pPr>
            <w:r>
              <w:rPr>
                <w:rFonts w:hint="eastAsia"/>
              </w:rPr>
              <w:t>定标：全自动2点定标及手动定标，全自动进行液体、气体二种方式定标；定标时不消耗测试液，不影响测试人份数。</w:t>
            </w:r>
          </w:p>
          <w:p>
            <w:pPr>
              <w:numPr>
                <w:ilvl w:val="0"/>
                <w:numId w:val="2"/>
              </w:numPr>
              <w:spacing w:before="120" w:beforeLines="50" w:line="320" w:lineRule="exact"/>
              <w:ind w:left="357" w:hanging="357"/>
            </w:pPr>
            <w:r>
              <w:rPr>
                <w:rFonts w:hint="eastAsia"/>
              </w:rPr>
              <w:t>仪器自带数据存储功能，可存储3000例以上的病人数据和质控数据，并带有标准CD刻录机，无限量地增加数据存储量。</w:t>
            </w:r>
          </w:p>
          <w:p>
            <w:pPr>
              <w:numPr>
                <w:ilvl w:val="0"/>
                <w:numId w:val="2"/>
              </w:numPr>
              <w:spacing w:before="120" w:beforeLines="50" w:line="320" w:lineRule="exact"/>
              <w:ind w:left="357" w:hanging="357"/>
            </w:pPr>
            <w:r>
              <w:rPr>
                <w:rFonts w:hint="eastAsia"/>
              </w:rPr>
              <w:t>仪器具有剩余人份数和分析包效期提示功能。</w:t>
            </w:r>
          </w:p>
          <w:p>
            <w:pPr>
              <w:numPr>
                <w:ilvl w:val="0"/>
                <w:numId w:val="2"/>
              </w:numPr>
              <w:spacing w:before="120" w:beforeLines="50" w:line="320" w:lineRule="exact"/>
              <w:ind w:left="357" w:hanging="357"/>
            </w:pPr>
            <w:r>
              <w:rPr>
                <w:rFonts w:hint="eastAsia"/>
              </w:rPr>
              <w:t>配备无线网络，内置远程联网软件，直接通过IE浏览器即可对仪器进行远程控制：查看及打印病人结果、质控结果，查看仪器及分析包的状态，2点定标等。</w:t>
            </w:r>
          </w:p>
          <w:p>
            <w:pPr>
              <w:numPr>
                <w:ilvl w:val="0"/>
                <w:numId w:val="2"/>
              </w:numPr>
              <w:spacing w:before="120" w:beforeLines="50" w:line="320" w:lineRule="exact"/>
              <w:ind w:left="357" w:hanging="357"/>
            </w:pPr>
            <w:r>
              <w:rPr>
                <w:rFonts w:hint="eastAsia"/>
              </w:rPr>
              <w:t>配备蓝牙条码枪，扫描快速精确，USB接口，可随时进行数据拷贝。</w:t>
            </w:r>
          </w:p>
          <w:p>
            <w:pPr>
              <w:numPr>
                <w:ilvl w:val="0"/>
                <w:numId w:val="2"/>
              </w:numPr>
              <w:spacing w:before="120" w:beforeLines="50" w:line="320" w:lineRule="exact"/>
              <w:ind w:left="357" w:hanging="357"/>
            </w:pPr>
            <w:r>
              <w:rPr>
                <w:rFonts w:hint="eastAsia"/>
              </w:rPr>
              <w:t>全中文操作菜单，大屏幕彩色触摸显示屏。</w:t>
            </w:r>
          </w:p>
          <w:p>
            <w:pPr>
              <w:numPr>
                <w:ilvl w:val="0"/>
                <w:numId w:val="2"/>
              </w:numPr>
              <w:spacing w:before="120" w:beforeLines="50" w:line="320" w:lineRule="exact"/>
              <w:ind w:left="357" w:hanging="357"/>
            </w:pPr>
            <w:r>
              <w:rPr>
                <w:rFonts w:hint="eastAsia"/>
              </w:rPr>
              <w:t>内置打印机，并可外接其它打印机。</w:t>
            </w:r>
          </w:p>
          <w:p>
            <w:pPr>
              <w:numPr>
                <w:ilvl w:val="0"/>
                <w:numId w:val="2"/>
              </w:numPr>
              <w:spacing w:before="120" w:beforeLines="50" w:line="320" w:lineRule="exact"/>
              <w:ind w:left="357" w:hanging="357"/>
            </w:pPr>
            <w:r>
              <w:rPr>
                <w:rFonts w:hint="eastAsia"/>
              </w:rPr>
              <w:t>须具有以下接口：打印端口，网络接口，RS232接口，条形码阅读器接口，可连接HIS/LIS系统。</w:t>
            </w:r>
          </w:p>
        </w:tc>
        <w:tc>
          <w:tcPr>
            <w:tcW w:w="151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47" w:type="dxa"/>
            <w:vAlign w:val="center"/>
          </w:tcPr>
          <w:p>
            <w:pPr>
              <w:jc w:val="center"/>
              <w:rPr>
                <w:rFonts w:ascii="宋体" w:hAnsi="宋体" w:cs="宋体"/>
                <w:color w:val="FF0000"/>
                <w:szCs w:val="21"/>
              </w:rPr>
            </w:pPr>
            <w:r>
              <w:rPr>
                <w:rFonts w:hint="eastAsia" w:ascii="宋体" w:hAnsi="宋体" w:cs="宋体"/>
                <w:szCs w:val="21"/>
              </w:rPr>
              <w:t>2</w:t>
            </w:r>
          </w:p>
        </w:tc>
        <w:tc>
          <w:tcPr>
            <w:tcW w:w="1215" w:type="dxa"/>
          </w:tcPr>
          <w:p>
            <w:pPr>
              <w:spacing w:before="120" w:beforeLines="50" w:line="320" w:lineRule="exact"/>
            </w:pPr>
            <w:r>
              <w:rPr>
                <w:rFonts w:hint="eastAsia"/>
              </w:rPr>
              <w:t>配套耗材</w:t>
            </w:r>
          </w:p>
        </w:tc>
        <w:tc>
          <w:tcPr>
            <w:tcW w:w="4419" w:type="dxa"/>
          </w:tcPr>
          <w:p>
            <w:pPr>
              <w:spacing w:before="120" w:beforeLines="50" w:line="320" w:lineRule="exact"/>
            </w:pPr>
            <w:r>
              <w:rPr>
                <w:rFonts w:hint="eastAsia"/>
              </w:rPr>
              <w:t>1.原管上机，无需加样。</w:t>
            </w:r>
          </w:p>
          <w:p>
            <w:pPr>
              <w:spacing w:before="120" w:beforeLines="50" w:line="320" w:lineRule="exact"/>
            </w:pPr>
            <w:r>
              <w:rPr>
                <w:rFonts w:hint="eastAsia"/>
              </w:rPr>
              <w:t>2.测试时间：吸入样本后≤100秒出结果。</w:t>
            </w:r>
          </w:p>
          <w:p>
            <w:pPr>
              <w:spacing w:before="120" w:beforeLines="50" w:line="320" w:lineRule="exact"/>
            </w:pPr>
            <w:r>
              <w:rPr>
                <w:rFonts w:hint="eastAsia"/>
              </w:rPr>
              <w:t>3.▲消耗品（包括试剂包等）均可常温储存，无需冷藏。</w:t>
            </w:r>
          </w:p>
          <w:p>
            <w:pPr>
              <w:spacing w:before="120" w:beforeLines="50" w:line="320" w:lineRule="exact"/>
            </w:pPr>
            <w:r>
              <w:rPr>
                <w:rFonts w:hint="eastAsia"/>
              </w:rPr>
              <w:t>4.包含多种人份规格。</w:t>
            </w:r>
          </w:p>
          <w:p>
            <w:pPr>
              <w:spacing w:before="120" w:beforeLines="50" w:line="320" w:lineRule="exact"/>
            </w:pPr>
            <w:r>
              <w:rPr>
                <w:rFonts w:hint="eastAsia"/>
              </w:rPr>
              <w:t>5.标本用量≤150uL，标本类型可选择动脉血、静脉血、毛细血管血及其它液体。</w:t>
            </w:r>
          </w:p>
        </w:tc>
        <w:tc>
          <w:tcPr>
            <w:tcW w:w="1510" w:type="dxa"/>
            <w:vAlign w:val="center"/>
          </w:tcPr>
          <w:p>
            <w:pPr>
              <w:jc w:val="left"/>
              <w:rPr>
                <w:rFonts w:ascii="宋体" w:hAnsi="宋体" w:cs="宋体"/>
                <w:color w:val="FF0000"/>
                <w:szCs w:val="21"/>
              </w:rPr>
            </w:pPr>
          </w:p>
        </w:tc>
      </w:tr>
      <w:bookmarkEnd w:id="0"/>
    </w:tbl>
    <w:p>
      <w:pPr>
        <w:pStyle w:val="4"/>
        <w:spacing w:before="120" w:beforeLines="50" w:after="120" w:afterLines="50"/>
        <w:jc w:val="both"/>
      </w:pPr>
      <w:r>
        <w:rPr>
          <w:rFonts w:cs="宋体"/>
          <w:szCs w:val="24"/>
        </w:rPr>
        <w:t>本项目技术参数中若有区间范围的参数要求，响应数值或区间包括或涵盖该区间范围的为符合招标文件要求，响应数值或区间没有完全包括或涵盖该范围的均视为负偏离。（例如：某货物技术参数要求“浅表探头：频率范围5.0-13.0MHz”，如频率范围响应4.0-14.0MHz或5.0- 15.0MHz或3.0-13.0MHz为符合要求；如响应6.0-12.0MHz、1.0-12.0MHz、7.0-15.0MHz、10.0MHz此类响应均为负偏离。）</w:t>
      </w:r>
    </w:p>
    <w:p>
      <w:pPr>
        <w:pStyle w:val="8"/>
      </w:pPr>
      <w:r>
        <w:rPr>
          <w:rFonts w:hint="eastAsia" w:cs="宋体"/>
          <w:sz w:val="21"/>
          <w:szCs w:val="21"/>
        </w:rPr>
        <w:t>★注：要求提供产品注册检验报告的全部内容复印件并加盖公章作为技术参数的证明材料，并且复印件内容不得有意遮挡。</w:t>
      </w:r>
    </w:p>
    <w:p>
      <w:pPr>
        <w:pStyle w:val="4"/>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耗材报价表</w:t>
      </w:r>
    </w:p>
    <w:tbl>
      <w:tblPr>
        <w:tblStyle w:val="13"/>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93"/>
        <w:gridCol w:w="851"/>
        <w:gridCol w:w="850"/>
        <w:gridCol w:w="851"/>
        <w:gridCol w:w="992"/>
        <w:gridCol w:w="992"/>
        <w:gridCol w:w="1181"/>
        <w:gridCol w:w="840"/>
        <w:gridCol w:w="753"/>
        <w:gridCol w:w="64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18" w:type="dxa"/>
            <w:vAlign w:val="center"/>
          </w:tcPr>
          <w:p>
            <w:pPr>
              <w:jc w:val="center"/>
              <w:rPr>
                <w:rFonts w:ascii="宋体" w:hAnsi="宋体" w:cs="宋体"/>
                <w:szCs w:val="21"/>
              </w:rPr>
            </w:pPr>
            <w:r>
              <w:rPr>
                <w:rFonts w:hint="eastAsia" w:ascii="宋体" w:hAnsi="宋体" w:cs="宋体"/>
                <w:b/>
                <w:szCs w:val="21"/>
              </w:rPr>
              <w:t>序号</w:t>
            </w:r>
          </w:p>
        </w:tc>
        <w:tc>
          <w:tcPr>
            <w:tcW w:w="893"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81" w:type="dxa"/>
            <w:vAlign w:val="center"/>
          </w:tcPr>
          <w:p>
            <w:pPr>
              <w:jc w:val="center"/>
              <w:rPr>
                <w:rFonts w:ascii="宋体" w:hAnsi="宋体" w:cs="宋体"/>
                <w:b/>
                <w:szCs w:val="21"/>
              </w:rPr>
            </w:pPr>
            <w:r>
              <w:rPr>
                <w:rFonts w:hint="eastAsia" w:ascii="宋体" w:hAnsi="宋体" w:cs="宋体"/>
                <w:b/>
                <w:szCs w:val="21"/>
              </w:rPr>
              <w:t>生产企业</w:t>
            </w:r>
          </w:p>
        </w:tc>
        <w:tc>
          <w:tcPr>
            <w:tcW w:w="840" w:type="dxa"/>
            <w:vAlign w:val="center"/>
          </w:tcPr>
          <w:p>
            <w:pPr>
              <w:jc w:val="center"/>
              <w:rPr>
                <w:rFonts w:ascii="宋体" w:hAnsi="宋体" w:cs="宋体"/>
                <w:b/>
                <w:szCs w:val="21"/>
              </w:rPr>
            </w:pPr>
            <w:r>
              <w:rPr>
                <w:rFonts w:hint="eastAsia" w:ascii="宋体" w:hAnsi="宋体" w:cs="宋体"/>
                <w:b/>
                <w:szCs w:val="21"/>
              </w:rPr>
              <w:t>包装规格</w:t>
            </w:r>
          </w:p>
        </w:tc>
        <w:tc>
          <w:tcPr>
            <w:tcW w:w="753" w:type="dxa"/>
            <w:vAlign w:val="center"/>
          </w:tcPr>
          <w:p>
            <w:pPr>
              <w:jc w:val="center"/>
              <w:rPr>
                <w:rFonts w:ascii="宋体" w:hAnsi="宋体" w:cs="宋体"/>
                <w:b/>
                <w:szCs w:val="21"/>
              </w:rPr>
            </w:pPr>
            <w:r>
              <w:rPr>
                <w:rFonts w:hint="eastAsia" w:ascii="宋体" w:hAnsi="宋体" w:cs="宋体"/>
                <w:b/>
                <w:szCs w:val="21"/>
              </w:rPr>
              <w:t>预使用量</w:t>
            </w:r>
          </w:p>
        </w:tc>
        <w:tc>
          <w:tcPr>
            <w:tcW w:w="648" w:type="dxa"/>
            <w:vAlign w:val="center"/>
          </w:tcPr>
          <w:p>
            <w:pPr>
              <w:jc w:val="center"/>
              <w:rPr>
                <w:rFonts w:ascii="宋体" w:hAnsi="宋体" w:cs="宋体"/>
                <w:b/>
                <w:szCs w:val="21"/>
              </w:rPr>
            </w:pPr>
            <w:r>
              <w:rPr>
                <w:rFonts w:hint="eastAsia" w:ascii="宋体" w:hAnsi="宋体" w:cs="宋体"/>
                <w:b/>
                <w:szCs w:val="21"/>
              </w:rPr>
              <w:t>单位</w:t>
            </w:r>
          </w:p>
        </w:tc>
        <w:tc>
          <w:tcPr>
            <w:tcW w:w="1032" w:type="dxa"/>
            <w:vAlign w:val="center"/>
          </w:tcPr>
          <w:p>
            <w:pPr>
              <w:jc w:val="center"/>
              <w:rPr>
                <w:rFonts w:ascii="宋体" w:hAnsi="宋体" w:cs="宋体"/>
                <w:b/>
                <w:szCs w:val="21"/>
              </w:rPr>
            </w:pPr>
            <w:r>
              <w:rPr>
                <w:rFonts w:hint="eastAsia" w:ascii="宋体" w:hAnsi="宋体" w:cs="宋体"/>
                <w:b/>
                <w:szCs w:val="21"/>
              </w:rPr>
              <w:t>单价(人份/元)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93" w:type="dxa"/>
            <w:vAlign w:val="center"/>
          </w:tcPr>
          <w:p>
            <w:pPr>
              <w:widowControl/>
              <w:jc w:val="center"/>
              <w:textAlignment w:val="center"/>
              <w:rPr>
                <w:rFonts w:ascii="宋体" w:hAnsi="宋体" w:cs="宋体"/>
                <w:szCs w:val="21"/>
              </w:rPr>
            </w:pPr>
            <w:r>
              <w:rPr>
                <w:rFonts w:hint="eastAsia" w:ascii="仿宋" w:hAnsi="仿宋" w:eastAsia="仿宋" w:cs="仿宋"/>
                <w:kern w:val="0"/>
                <w:sz w:val="24"/>
              </w:rPr>
              <w:t>血气测定试剂盒（电极法）</w:t>
            </w:r>
          </w:p>
        </w:tc>
        <w:tc>
          <w:tcPr>
            <w:tcW w:w="851"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1181" w:type="dxa"/>
            <w:vAlign w:val="center"/>
          </w:tcPr>
          <w:p>
            <w:pPr>
              <w:spacing w:line="360" w:lineRule="auto"/>
              <w:jc w:val="center"/>
              <w:rPr>
                <w:rFonts w:ascii="宋体" w:hAnsi="宋体" w:cs="宋体"/>
                <w:szCs w:val="21"/>
              </w:rPr>
            </w:pPr>
          </w:p>
        </w:tc>
        <w:tc>
          <w:tcPr>
            <w:tcW w:w="840" w:type="dxa"/>
            <w:vAlign w:val="center"/>
          </w:tcPr>
          <w:p>
            <w:pPr>
              <w:widowControl/>
              <w:jc w:val="center"/>
              <w:textAlignment w:val="center"/>
              <w:rPr>
                <w:rFonts w:ascii="仿宋" w:hAnsi="仿宋" w:eastAsia="仿宋" w:cs="仿宋"/>
                <w:kern w:val="0"/>
                <w:sz w:val="24"/>
                <w:highlight w:val="yellow"/>
              </w:rPr>
            </w:pPr>
          </w:p>
        </w:tc>
        <w:tc>
          <w:tcPr>
            <w:tcW w:w="753" w:type="dxa"/>
            <w:vAlign w:val="center"/>
          </w:tcPr>
          <w:p>
            <w:pPr>
              <w:widowControl/>
              <w:jc w:val="center"/>
              <w:textAlignment w:val="center"/>
              <w:rPr>
                <w:rFonts w:ascii="仿宋" w:hAnsi="仿宋" w:eastAsia="仿宋" w:cs="仿宋"/>
                <w:color w:val="FF0000"/>
                <w:kern w:val="0"/>
                <w:sz w:val="24"/>
              </w:rPr>
            </w:pPr>
          </w:p>
        </w:tc>
        <w:tc>
          <w:tcPr>
            <w:tcW w:w="648" w:type="dxa"/>
            <w:vAlign w:val="center"/>
          </w:tcPr>
          <w:p>
            <w:pPr>
              <w:spacing w:line="360" w:lineRule="auto"/>
              <w:jc w:val="center"/>
              <w:rPr>
                <w:rFonts w:ascii="宋体" w:hAnsi="宋体" w:cs="宋体"/>
                <w:szCs w:val="21"/>
              </w:rPr>
            </w:pPr>
            <w:r>
              <w:rPr>
                <w:rFonts w:hint="eastAsia" w:ascii="宋体" w:hAnsi="宋体" w:cs="宋体"/>
                <w:szCs w:val="21"/>
              </w:rPr>
              <w:t>人份</w:t>
            </w:r>
          </w:p>
        </w:tc>
        <w:tc>
          <w:tcPr>
            <w:tcW w:w="103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1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893" w:type="dxa"/>
            <w:vAlign w:val="center"/>
          </w:tcPr>
          <w:p>
            <w:pPr>
              <w:widowControl/>
              <w:jc w:val="center"/>
              <w:textAlignment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1181" w:type="dxa"/>
            <w:vAlign w:val="center"/>
          </w:tcPr>
          <w:p>
            <w:pPr>
              <w:spacing w:line="360" w:lineRule="auto"/>
              <w:jc w:val="center"/>
              <w:rPr>
                <w:rFonts w:ascii="宋体" w:hAnsi="宋体" w:cs="宋体"/>
                <w:szCs w:val="21"/>
              </w:rPr>
            </w:pPr>
          </w:p>
        </w:tc>
        <w:tc>
          <w:tcPr>
            <w:tcW w:w="840" w:type="dxa"/>
            <w:vAlign w:val="center"/>
          </w:tcPr>
          <w:p>
            <w:pPr>
              <w:widowControl/>
              <w:jc w:val="center"/>
              <w:textAlignment w:val="center"/>
              <w:rPr>
                <w:rFonts w:ascii="仿宋" w:hAnsi="仿宋" w:eastAsia="仿宋" w:cs="仿宋"/>
                <w:kern w:val="0"/>
                <w:sz w:val="24"/>
                <w:highlight w:val="yellow"/>
              </w:rPr>
            </w:pPr>
          </w:p>
        </w:tc>
        <w:tc>
          <w:tcPr>
            <w:tcW w:w="753" w:type="dxa"/>
            <w:vAlign w:val="center"/>
          </w:tcPr>
          <w:p>
            <w:pPr>
              <w:widowControl/>
              <w:jc w:val="center"/>
              <w:textAlignment w:val="center"/>
              <w:rPr>
                <w:rFonts w:ascii="仿宋" w:hAnsi="仿宋" w:eastAsia="仿宋" w:cs="仿宋"/>
                <w:color w:val="FF0000"/>
                <w:kern w:val="0"/>
                <w:sz w:val="24"/>
                <w:highlight w:val="yellow"/>
              </w:rPr>
            </w:pPr>
          </w:p>
        </w:tc>
        <w:tc>
          <w:tcPr>
            <w:tcW w:w="648" w:type="dxa"/>
            <w:vAlign w:val="center"/>
          </w:tcPr>
          <w:p>
            <w:pPr>
              <w:spacing w:line="360" w:lineRule="auto"/>
              <w:jc w:val="center"/>
              <w:rPr>
                <w:rFonts w:ascii="宋体" w:hAnsi="宋体" w:cs="宋体"/>
                <w:szCs w:val="21"/>
              </w:rPr>
            </w:pPr>
          </w:p>
        </w:tc>
        <w:tc>
          <w:tcPr>
            <w:tcW w:w="103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1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893" w:type="dxa"/>
            <w:vAlign w:val="center"/>
          </w:tcPr>
          <w:p>
            <w:pPr>
              <w:widowControl/>
              <w:jc w:val="center"/>
              <w:textAlignment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992" w:type="dxa"/>
            <w:vAlign w:val="center"/>
          </w:tcPr>
          <w:p>
            <w:pPr>
              <w:spacing w:line="360" w:lineRule="auto"/>
              <w:jc w:val="center"/>
              <w:rPr>
                <w:rFonts w:ascii="宋体" w:hAnsi="宋体" w:cs="宋体"/>
                <w:szCs w:val="21"/>
              </w:rPr>
            </w:pPr>
          </w:p>
        </w:tc>
        <w:tc>
          <w:tcPr>
            <w:tcW w:w="1181" w:type="dxa"/>
            <w:vAlign w:val="center"/>
          </w:tcPr>
          <w:p>
            <w:pPr>
              <w:spacing w:line="360" w:lineRule="auto"/>
              <w:jc w:val="center"/>
              <w:rPr>
                <w:rFonts w:ascii="宋体" w:hAnsi="宋体" w:cs="宋体"/>
                <w:szCs w:val="21"/>
              </w:rPr>
            </w:pPr>
          </w:p>
        </w:tc>
        <w:tc>
          <w:tcPr>
            <w:tcW w:w="840" w:type="dxa"/>
            <w:vAlign w:val="center"/>
          </w:tcPr>
          <w:p>
            <w:pPr>
              <w:widowControl/>
              <w:jc w:val="center"/>
              <w:textAlignment w:val="center"/>
              <w:rPr>
                <w:rFonts w:ascii="仿宋" w:hAnsi="仿宋" w:eastAsia="仿宋" w:cs="仿宋"/>
                <w:kern w:val="0"/>
                <w:sz w:val="24"/>
                <w:highlight w:val="yellow"/>
              </w:rPr>
            </w:pPr>
          </w:p>
        </w:tc>
        <w:tc>
          <w:tcPr>
            <w:tcW w:w="753" w:type="dxa"/>
            <w:vAlign w:val="center"/>
          </w:tcPr>
          <w:p>
            <w:pPr>
              <w:widowControl/>
              <w:jc w:val="center"/>
              <w:textAlignment w:val="center"/>
              <w:rPr>
                <w:rFonts w:ascii="仿宋" w:hAnsi="仿宋" w:eastAsia="仿宋" w:cs="仿宋"/>
                <w:color w:val="FF0000"/>
                <w:kern w:val="0"/>
                <w:sz w:val="24"/>
                <w:highlight w:val="yellow"/>
              </w:rPr>
            </w:pPr>
          </w:p>
        </w:tc>
        <w:tc>
          <w:tcPr>
            <w:tcW w:w="648" w:type="dxa"/>
            <w:vAlign w:val="center"/>
          </w:tcPr>
          <w:p>
            <w:pPr>
              <w:spacing w:line="360" w:lineRule="auto"/>
              <w:jc w:val="center"/>
              <w:rPr>
                <w:rFonts w:ascii="宋体" w:hAnsi="宋体" w:cs="宋体"/>
                <w:szCs w:val="21"/>
              </w:rPr>
            </w:pPr>
          </w:p>
        </w:tc>
        <w:tc>
          <w:tcPr>
            <w:tcW w:w="1032" w:type="dxa"/>
            <w:vAlign w:val="center"/>
          </w:tcPr>
          <w:p>
            <w:pPr>
              <w:spacing w:line="360" w:lineRule="auto"/>
              <w:jc w:val="center"/>
              <w:rPr>
                <w:rFonts w:ascii="宋体" w:hAnsi="宋体" w:cs="宋体"/>
                <w:szCs w:val="21"/>
              </w:rPr>
            </w:pPr>
          </w:p>
        </w:tc>
      </w:tr>
    </w:tbl>
    <w:p>
      <w:pPr>
        <w:rPr>
          <w:rFonts w:ascii="宋体" w:hAnsi="宋体" w:cs="宋体"/>
          <w:b/>
          <w:bCs/>
          <w:szCs w:val="21"/>
        </w:rPr>
      </w:pPr>
    </w:p>
    <w:p>
      <w:pPr>
        <w:pStyle w:val="8"/>
        <w:rPr>
          <w:rFonts w:cs="宋体"/>
          <w:sz w:val="21"/>
          <w:szCs w:val="21"/>
        </w:rPr>
      </w:pPr>
      <w:r>
        <w:rPr>
          <w:rFonts w:hint="eastAsia" w:cs="宋体"/>
          <w:sz w:val="21"/>
          <w:szCs w:val="21"/>
        </w:rPr>
        <w:t>★注：根据临床需求，拟采购的试剂盒包装规格要求在100人份/盒-300人份/盒范围之间，投标方可根据不同的包装规格分别进行报价，采购人根据其报价（按人份计算）的平均价计算价格分。</w:t>
      </w:r>
    </w:p>
    <w:p>
      <w:pPr>
        <w:rPr>
          <w:rFonts w:ascii="宋体" w:hAnsi="宋体" w:cs="宋体"/>
          <w:b/>
          <w:bCs/>
          <w:szCs w:val="21"/>
        </w:rPr>
      </w:pPr>
    </w:p>
    <w:p>
      <w:pPr>
        <w:rPr>
          <w:rFonts w:ascii="宋体" w:hAnsi="宋体" w:cs="宋体"/>
        </w:rPr>
      </w:pPr>
      <w:r>
        <w:rPr>
          <w:rFonts w:hint="eastAsia" w:ascii="宋体" w:hAnsi="宋体" w:cs="宋体"/>
          <w:sz w:val="24"/>
        </w:rPr>
        <w:t>2、</w:t>
      </w:r>
      <w:r>
        <w:rPr>
          <w:rFonts w:hint="eastAsia" w:ascii="宋体" w:hAnsi="宋体" w:cs="宋体"/>
          <w:b/>
          <w:sz w:val="24"/>
        </w:rPr>
        <w:t>设备报价表</w:t>
      </w:r>
    </w:p>
    <w:p>
      <w:pPr>
        <w:rPr>
          <w:rFonts w:ascii="宋体" w:hAnsi="宋体" w:cs="宋体"/>
          <w:b/>
          <w:bCs/>
          <w:szCs w:val="21"/>
        </w:rPr>
      </w:pPr>
    </w:p>
    <w:p>
      <w:pPr>
        <w:rPr>
          <w:rFonts w:ascii="宋体" w:hAnsi="宋体" w:cs="宋体"/>
          <w:b/>
          <w:bCs/>
          <w:szCs w:val="21"/>
        </w:rPr>
      </w:pPr>
    </w:p>
    <w:tbl>
      <w:tblPr>
        <w:tblStyle w:val="13"/>
        <w:tblpPr w:leftFromText="180" w:rightFromText="180" w:vertAnchor="text" w:horzAnchor="margin" w:tblpY="173"/>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797"/>
        <w:gridCol w:w="850"/>
        <w:gridCol w:w="879"/>
        <w:gridCol w:w="831"/>
        <w:gridCol w:w="528"/>
        <w:gridCol w:w="425"/>
        <w:gridCol w:w="130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438" w:type="dxa"/>
            <w:vAlign w:val="center"/>
          </w:tcPr>
          <w:p>
            <w:pPr>
              <w:jc w:val="center"/>
              <w:rPr>
                <w:bCs/>
                <w:szCs w:val="21"/>
              </w:rPr>
            </w:pPr>
            <w:r>
              <w:rPr>
                <w:rFonts w:hint="eastAsia"/>
                <w:bCs/>
                <w:szCs w:val="21"/>
              </w:rPr>
              <w:t>序号</w:t>
            </w:r>
          </w:p>
        </w:tc>
        <w:tc>
          <w:tcPr>
            <w:tcW w:w="1797" w:type="dxa"/>
            <w:vAlign w:val="center"/>
          </w:tcPr>
          <w:p>
            <w:pPr>
              <w:jc w:val="center"/>
              <w:rPr>
                <w:bCs/>
                <w:szCs w:val="21"/>
              </w:rPr>
            </w:pPr>
            <w:r>
              <w:rPr>
                <w:rFonts w:hint="eastAsia"/>
                <w:bCs/>
                <w:szCs w:val="21"/>
              </w:rPr>
              <w:t>货物名称</w:t>
            </w:r>
          </w:p>
        </w:tc>
        <w:tc>
          <w:tcPr>
            <w:tcW w:w="850" w:type="dxa"/>
            <w:vAlign w:val="center"/>
          </w:tcPr>
          <w:p>
            <w:pPr>
              <w:jc w:val="center"/>
              <w:rPr>
                <w:bCs/>
                <w:szCs w:val="21"/>
              </w:rPr>
            </w:pPr>
            <w:r>
              <w:rPr>
                <w:rFonts w:hint="eastAsia"/>
                <w:szCs w:val="21"/>
              </w:rPr>
              <w:t>规格/品牌/型号</w:t>
            </w:r>
          </w:p>
        </w:tc>
        <w:tc>
          <w:tcPr>
            <w:tcW w:w="879" w:type="dxa"/>
            <w:vAlign w:val="center"/>
          </w:tcPr>
          <w:p>
            <w:pPr>
              <w:jc w:val="center"/>
              <w:rPr>
                <w:bCs/>
                <w:szCs w:val="21"/>
              </w:rPr>
            </w:pPr>
            <w:r>
              <w:rPr>
                <w:rFonts w:hint="eastAsia"/>
                <w:b/>
                <w:szCs w:val="21"/>
              </w:rPr>
              <w:t>原产地</w:t>
            </w:r>
          </w:p>
        </w:tc>
        <w:tc>
          <w:tcPr>
            <w:tcW w:w="831" w:type="dxa"/>
            <w:vAlign w:val="center"/>
          </w:tcPr>
          <w:p>
            <w:pPr>
              <w:jc w:val="center"/>
              <w:rPr>
                <w:bCs/>
                <w:szCs w:val="21"/>
              </w:rPr>
            </w:pPr>
            <w:r>
              <w:rPr>
                <w:rFonts w:hint="eastAsia"/>
                <w:szCs w:val="21"/>
              </w:rPr>
              <w:t>制造商名称</w:t>
            </w:r>
          </w:p>
        </w:tc>
        <w:tc>
          <w:tcPr>
            <w:tcW w:w="528" w:type="dxa"/>
            <w:vAlign w:val="center"/>
          </w:tcPr>
          <w:p>
            <w:pPr>
              <w:jc w:val="center"/>
              <w:rPr>
                <w:bCs/>
                <w:szCs w:val="21"/>
              </w:rPr>
            </w:pPr>
            <w:r>
              <w:rPr>
                <w:rFonts w:hint="eastAsia"/>
                <w:bCs/>
                <w:szCs w:val="21"/>
              </w:rPr>
              <w:t>数量</w:t>
            </w:r>
          </w:p>
        </w:tc>
        <w:tc>
          <w:tcPr>
            <w:tcW w:w="425" w:type="dxa"/>
            <w:vAlign w:val="center"/>
          </w:tcPr>
          <w:p>
            <w:pPr>
              <w:jc w:val="center"/>
              <w:rPr>
                <w:bCs/>
                <w:szCs w:val="21"/>
              </w:rPr>
            </w:pPr>
            <w:r>
              <w:rPr>
                <w:rFonts w:hint="eastAsia"/>
                <w:bCs/>
                <w:szCs w:val="21"/>
              </w:rPr>
              <w:t>单位</w:t>
            </w:r>
          </w:p>
        </w:tc>
        <w:tc>
          <w:tcPr>
            <w:tcW w:w="1302" w:type="dxa"/>
            <w:vAlign w:val="center"/>
          </w:tcPr>
          <w:p>
            <w:pPr>
              <w:jc w:val="center"/>
              <w:rPr>
                <w:bCs/>
                <w:szCs w:val="21"/>
              </w:rPr>
            </w:pPr>
            <w:r>
              <w:rPr>
                <w:rFonts w:hint="eastAsia"/>
                <w:szCs w:val="21"/>
              </w:rPr>
              <w:t>报价(元)</w:t>
            </w:r>
          </w:p>
        </w:tc>
        <w:tc>
          <w:tcPr>
            <w:tcW w:w="1045" w:type="dxa"/>
            <w:vAlign w:val="center"/>
          </w:tcPr>
          <w:p>
            <w:pPr>
              <w:jc w:val="center"/>
              <w:rPr>
                <w:szCs w:val="21"/>
              </w:rPr>
            </w:pPr>
            <w:r>
              <w:rPr>
                <w:rFonts w:hint="eastAsia"/>
                <w:szCs w:val="21"/>
              </w:rPr>
              <w:t>预算</w:t>
            </w:r>
            <w:r>
              <w:rPr>
                <w:rFonts w:hint="eastAsia"/>
                <w:szCs w:val="21"/>
                <w:lang w:val="en-US" w:eastAsia="zh-CN"/>
              </w:rPr>
              <w:t>金</w:t>
            </w:r>
            <w:r>
              <w:rPr>
                <w:rFonts w:hint="eastAsia"/>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38" w:type="dxa"/>
          </w:tcPr>
          <w:p>
            <w:pPr>
              <w:jc w:val="center"/>
              <w:rPr>
                <w:rFonts w:hint="eastAsia"/>
                <w:bCs/>
                <w:szCs w:val="21"/>
              </w:rPr>
            </w:pPr>
          </w:p>
          <w:p>
            <w:pPr>
              <w:jc w:val="center"/>
              <w:rPr>
                <w:bCs/>
                <w:szCs w:val="21"/>
              </w:rPr>
            </w:pPr>
            <w:r>
              <w:rPr>
                <w:rFonts w:hint="eastAsia"/>
                <w:bCs/>
                <w:szCs w:val="21"/>
              </w:rPr>
              <w:t>1</w:t>
            </w:r>
          </w:p>
        </w:tc>
        <w:tc>
          <w:tcPr>
            <w:tcW w:w="1797" w:type="dxa"/>
            <w:vAlign w:val="center"/>
          </w:tcPr>
          <w:p>
            <w:pPr>
              <w:jc w:val="center"/>
              <w:rPr>
                <w:bCs/>
                <w:szCs w:val="21"/>
              </w:rPr>
            </w:pPr>
            <w:r>
              <w:rPr>
                <w:rFonts w:hint="eastAsia" w:ascii="仿宋" w:hAnsi="仿宋" w:eastAsia="仿宋" w:cs="仿宋"/>
                <w:kern w:val="0"/>
                <w:sz w:val="24"/>
              </w:rPr>
              <w:t>血气分析仪</w:t>
            </w:r>
          </w:p>
        </w:tc>
        <w:tc>
          <w:tcPr>
            <w:tcW w:w="850" w:type="dxa"/>
            <w:vAlign w:val="center"/>
          </w:tcPr>
          <w:p>
            <w:pPr>
              <w:jc w:val="center"/>
              <w:rPr>
                <w:bCs/>
                <w:szCs w:val="21"/>
              </w:rPr>
            </w:pPr>
          </w:p>
        </w:tc>
        <w:tc>
          <w:tcPr>
            <w:tcW w:w="879" w:type="dxa"/>
            <w:vAlign w:val="center"/>
          </w:tcPr>
          <w:p>
            <w:pPr>
              <w:jc w:val="center"/>
              <w:rPr>
                <w:bCs/>
                <w:szCs w:val="21"/>
              </w:rPr>
            </w:pPr>
          </w:p>
        </w:tc>
        <w:tc>
          <w:tcPr>
            <w:tcW w:w="831" w:type="dxa"/>
            <w:vAlign w:val="center"/>
          </w:tcPr>
          <w:p>
            <w:pPr>
              <w:jc w:val="center"/>
              <w:rPr>
                <w:bCs/>
                <w:szCs w:val="21"/>
              </w:rPr>
            </w:pPr>
          </w:p>
        </w:tc>
        <w:tc>
          <w:tcPr>
            <w:tcW w:w="528" w:type="dxa"/>
            <w:vAlign w:val="center"/>
          </w:tcPr>
          <w:p>
            <w:pPr>
              <w:jc w:val="center"/>
              <w:rPr>
                <w:bCs/>
                <w:szCs w:val="21"/>
              </w:rPr>
            </w:pPr>
            <w:r>
              <w:t>1</w:t>
            </w:r>
          </w:p>
        </w:tc>
        <w:tc>
          <w:tcPr>
            <w:tcW w:w="425" w:type="dxa"/>
            <w:vAlign w:val="center"/>
          </w:tcPr>
          <w:p>
            <w:pPr>
              <w:jc w:val="center"/>
              <w:rPr>
                <w:bCs/>
                <w:szCs w:val="21"/>
              </w:rPr>
            </w:pPr>
            <w:r>
              <w:rPr>
                <w:bCs/>
                <w:szCs w:val="21"/>
              </w:rPr>
              <w:t>套</w:t>
            </w:r>
          </w:p>
        </w:tc>
        <w:tc>
          <w:tcPr>
            <w:tcW w:w="1302" w:type="dxa"/>
            <w:vAlign w:val="center"/>
          </w:tcPr>
          <w:p>
            <w:pPr>
              <w:jc w:val="center"/>
              <w:rPr>
                <w:bCs/>
                <w:szCs w:val="21"/>
              </w:rPr>
            </w:pPr>
          </w:p>
        </w:tc>
        <w:tc>
          <w:tcPr>
            <w:tcW w:w="1045" w:type="dxa"/>
            <w:vAlign w:val="center"/>
          </w:tcPr>
          <w:p>
            <w:pPr>
              <w:jc w:val="center"/>
              <w:rPr>
                <w:b/>
                <w:bCs/>
                <w:szCs w:val="21"/>
              </w:rPr>
            </w:pPr>
            <w:r>
              <w:rPr>
                <w:rFonts w:hint="eastAsia"/>
                <w:b/>
                <w:bCs/>
                <w:szCs w:val="21"/>
              </w:rPr>
              <w:t>49800</w:t>
            </w:r>
          </w:p>
        </w:tc>
      </w:tr>
    </w:tbl>
    <w:p>
      <w:pPr>
        <w:rPr>
          <w:rFonts w:ascii="宋体" w:hAnsi="宋体" w:cs="宋体"/>
          <w:b/>
          <w:bCs/>
          <w:szCs w:val="21"/>
        </w:rPr>
      </w:pPr>
    </w:p>
    <w:p>
      <w:pPr>
        <w:pStyle w:val="2"/>
      </w:pPr>
    </w:p>
    <w:p>
      <w:pPr>
        <w:rPr>
          <w:rFonts w:ascii="宋体" w:hAnsi="宋体" w:cs="宋体"/>
          <w:b/>
          <w:bCs/>
          <w:szCs w:val="21"/>
        </w:rPr>
      </w:pPr>
      <w:r>
        <w:rPr>
          <w:rFonts w:hint="eastAsia" w:cs="宋体"/>
          <w:szCs w:val="21"/>
        </w:rPr>
        <w:t>★</w:t>
      </w: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2" w:firstLineChars="300"/>
        <w:rPr>
          <w:rFonts w:ascii="宋体" w:hAnsi="宋体" w:cs="宋体"/>
          <w:b/>
          <w:bCs/>
          <w:szCs w:val="21"/>
        </w:rPr>
      </w:pP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pStyle w:val="8"/>
        <w:rPr>
          <w:rFonts w:hAnsi="宋体" w:cs="宋体"/>
          <w:b/>
          <w:bCs/>
          <w:kern w:val="2"/>
          <w:sz w:val="21"/>
          <w:szCs w:val="21"/>
        </w:rPr>
      </w:pPr>
      <w:r>
        <w:rPr>
          <w:rFonts w:hint="eastAsia" w:hAnsi="宋体" w:cs="宋体"/>
          <w:b/>
          <w:bCs/>
          <w:kern w:val="2"/>
          <w:sz w:val="21"/>
          <w:szCs w:val="21"/>
        </w:rPr>
        <w:t>（4）如价格有调整，调价前5个工作日内必须把调价函送达医院招标采购中心，否则医院一切损失由供货方承担</w:t>
      </w:r>
      <w:r>
        <w:rPr>
          <w:rFonts w:hAnsi="宋体" w:cs="宋体"/>
          <w:b/>
          <w:bCs/>
          <w:kern w:val="2"/>
          <w:sz w:val="21"/>
          <w:szCs w:val="21"/>
        </w:rPr>
        <w:t>。</w:t>
      </w: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szCs w:val="21"/>
        </w:rPr>
      </w:pP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4"/>
        <w:spacing w:before="120" w:beforeLines="50" w:after="120" w:afterLines="50"/>
        <w:jc w:val="both"/>
        <w:rPr>
          <w:rFonts w:cs="宋体"/>
          <w:szCs w:val="24"/>
        </w:rPr>
      </w:pPr>
      <w:r>
        <w:rPr>
          <w:rFonts w:hint="eastAsia" w:cs="宋体"/>
          <w:szCs w:val="24"/>
        </w:rPr>
        <w:t>六、商务需求</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（一）耗材质量要求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r>
              <w:rPr>
                <w:rFonts w:hint="eastAsia"/>
              </w:rPr>
              <w:t>1.3在有效期内非人为原因而出现质量问题，由供方负责。供方负责及时包换或者包退，并承担调换或退货的实际费用。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1.1耗材</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r>
              <w:rPr>
                <w:rFonts w:hint="eastAsia"/>
              </w:rPr>
              <w:t>1.4供方未按时供货的，每迟一天，供方应支付需方该批次送货总额的0.5%的违约金；如逾期供货超过2个工作日的，需方有权单方解除本合同，并要求供方支付合同期内双方交易总金额30%的违约金。</w:t>
            </w:r>
          </w:p>
          <w:p>
            <w:pPr>
              <w:pStyle w:val="7"/>
              <w:ind w:firstLine="0"/>
              <w:rPr>
                <w:rFonts w:ascii="宋体" w:hAnsi="宋体" w:cs="宋体"/>
                <w:szCs w:val="21"/>
              </w:rPr>
            </w:pPr>
          </w:p>
          <w:p>
            <w:pPr>
              <w:pStyle w:val="7"/>
              <w:ind w:firstLine="0"/>
              <w:rPr>
                <w:rFonts w:ascii="宋体" w:hAnsi="宋体" w:cs="宋体"/>
                <w:szCs w:val="21"/>
              </w:rPr>
            </w:pPr>
            <w:r>
              <w:rPr>
                <w:rFonts w:hint="eastAsia" w:ascii="宋体" w:hAnsi="宋体" w:cs="宋体"/>
                <w:szCs w:val="21"/>
              </w:rPr>
              <w:t>1.5</w:t>
            </w:r>
            <w:r>
              <w:rPr>
                <w:rFonts w:hint="eastAsia" w:ascii="宋体" w:hAnsi="宋体" w:cs="宋体"/>
                <w:b/>
                <w:bCs/>
                <w:szCs w:val="21"/>
              </w:rPr>
              <w:t>★设备交货期：签订合同之日起30日历天内交货、安装、调试、验收完毕并交付使用。</w:t>
            </w:r>
            <w:r>
              <w:rPr>
                <w:rFonts w:hint="eastAsia" w:ascii="宋体" w:hAnsi="宋体" w:cs="宋体"/>
                <w:b/>
                <w:bCs/>
                <w:color w:val="000000" w:themeColor="text1"/>
                <w:szCs w:val="21"/>
                <w14:textFill>
                  <w14:solidFill>
                    <w14:schemeClr w14:val="tx1"/>
                  </w14:solidFill>
                </w14:textFill>
              </w:rPr>
              <w:t>安装标准:符合我国国家有关技术规范和技术标准；验收标准：应与投标文件技术标准一致 ,并符合我国有关技术规范和技术标准。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2.1耗材</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2.2耗材验收前供方有专业人员对需方临床操作人员进行耗材使用的专业培训。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r>
              <w:rPr>
                <w:rFonts w:hint="eastAsia"/>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p>
            <w:r>
              <w:rPr>
                <w:rFonts w:hint="eastAsia"/>
              </w:rPr>
              <w:t>2.4设备当满足以下条件时，采购人才签货物验收报告：</w:t>
            </w:r>
          </w:p>
          <w:p>
            <w:pPr>
              <w:tabs>
                <w:tab w:val="left" w:pos="1260"/>
              </w:tabs>
            </w:pPr>
            <w:r>
              <w:rPr>
                <w:rFonts w:hint="eastAsia"/>
              </w:rPr>
              <w:t>a、中标人已按照合同规定提供了全部产品及完整的技术资料。</w:t>
            </w:r>
          </w:p>
          <w:p>
            <w:pPr>
              <w:tabs>
                <w:tab w:val="left" w:pos="1260"/>
              </w:tabs>
            </w:pPr>
            <w:r>
              <w:rPr>
                <w:rFonts w:hint="eastAsia"/>
              </w:rPr>
              <w:t>b、货物符合招标文件技术规格书的要求，性能满足要求。</w:t>
            </w:r>
          </w:p>
          <w:p>
            <w:pPr>
              <w:tabs>
                <w:tab w:val="left" w:pos="1260"/>
              </w:tabs>
            </w:pPr>
            <w:r>
              <w:rPr>
                <w:rFonts w:hint="eastAsia"/>
              </w:rPr>
              <w:t>c、货物为国产产品，须提供产品合格证。</w:t>
            </w:r>
          </w:p>
          <w:p>
            <w:pPr>
              <w:tabs>
                <w:tab w:val="left" w:pos="1260"/>
              </w:tabs>
            </w:pPr>
            <w:r>
              <w:rPr>
                <w:rFonts w:hint="eastAsia"/>
              </w:rPr>
              <w:t>d、货物为进口产品，须提供相关报关资料。</w:t>
            </w:r>
          </w:p>
          <w:p>
            <w:pPr>
              <w:pStyle w:val="2"/>
            </w:pPr>
            <w:r>
              <w:rPr>
                <w:rFonts w:hint="eastAsia"/>
                <w:b w:val="0"/>
                <w:bCs w:val="0"/>
                <w:sz w:val="21"/>
              </w:rPr>
              <w:t>e:本项目要求提供由深圳市计量院出具的全性能检测报告，检测费用由中标方承担（深圳市计量院不能检测的设备除外）；属于国家规定的强检设备，还需提供计量检定证书。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3.1耗材全额发票与货同行，货到验收合格后三个月内支付全部货款；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3.2耗材如发票不能与货同行，造成收不到病人费用，则货款不予以支付；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autoSpaceDE w:val="0"/>
              <w:autoSpaceDN w:val="0"/>
              <w:adjustRightInd w:val="0"/>
              <w:spacing w:line="460" w:lineRule="exact"/>
            </w:pPr>
            <w:r>
              <w:rPr>
                <w:rFonts w:hint="eastAsia"/>
              </w:rPr>
              <w:t>3.3耗材如发票不能与货同行，必须在当月25日前补交，逾期不交，则货款不予以支付。</w:t>
            </w:r>
          </w:p>
          <w:p>
            <w:pPr>
              <w:autoSpaceDE w:val="0"/>
              <w:autoSpaceDN w:val="0"/>
              <w:adjustRightInd w:val="0"/>
              <w:spacing w:line="460" w:lineRule="exact"/>
            </w:pPr>
            <w:r>
              <w:rPr>
                <w:rFonts w:hint="eastAsia"/>
              </w:rPr>
              <w:t>3.4设备安装调试完毕，经甲方验收合格的，乙方提供全额的发票后【90】天内支付合同总价的【95%】即人民币，合同总价的【5%】为余款，保修期满后，由乙方提出申请，甲方在一个月内无息付清5%余款。保修期内，如乙方未按照本合同的约定提供售后服务或履行义务的行为不符合本合同约定的，则余款甲方有权不予以支付。</w:t>
            </w:r>
          </w:p>
          <w:p/>
          <w:p>
            <w:pPr>
              <w:pStyle w:val="2"/>
            </w:pP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tbl>
      <w:tblPr>
        <w:tblStyle w:val="13"/>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Merge w:val="restart"/>
            <w:vAlign w:val="center"/>
          </w:tcPr>
          <w:p>
            <w:pPr>
              <w:jc w:val="center"/>
              <w:rPr>
                <w:rFonts w:ascii="宋体" w:hAnsi="宋体" w:cs="宋体"/>
                <w:b/>
                <w:szCs w:val="21"/>
              </w:rPr>
            </w:pPr>
            <w:r>
              <w:rPr>
                <w:rFonts w:hint="eastAsia" w:ascii="宋体" w:hAnsi="宋体" w:cs="宋体"/>
                <w:b/>
                <w:szCs w:val="21"/>
              </w:rPr>
              <w:t>1</w:t>
            </w:r>
          </w:p>
        </w:tc>
        <w:tc>
          <w:tcPr>
            <w:tcW w:w="1573" w:type="dxa"/>
            <w:vMerge w:val="restart"/>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r>
              <w:rPr>
                <w:rFonts w:ascii="宋体" w:hAnsi="宋体" w:cs="宋体"/>
                <w:b/>
                <w:szCs w:val="21"/>
              </w:rPr>
              <w:t>耗材报价</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Merge w:val="continue"/>
            <w:vAlign w:val="center"/>
          </w:tcPr>
          <w:p>
            <w:pPr>
              <w:jc w:val="center"/>
              <w:rPr>
                <w:rFonts w:ascii="宋体" w:hAnsi="宋体" w:cs="宋体"/>
                <w:b/>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ascii="宋体" w:hAnsi="宋体" w:cs="宋体"/>
                <w:b/>
                <w:szCs w:val="21"/>
              </w:rPr>
              <w:t>设备报价</w:t>
            </w:r>
          </w:p>
        </w:tc>
        <w:tc>
          <w:tcPr>
            <w:tcW w:w="750" w:type="dxa"/>
            <w:vAlign w:val="center"/>
          </w:tcPr>
          <w:p>
            <w:pPr>
              <w:jc w:val="center"/>
              <w:rPr>
                <w:rFonts w:ascii="宋体" w:hAnsi="宋体" w:cs="宋体"/>
                <w:b/>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按最高限价设备报价最低</w:t>
            </w:r>
            <w:r>
              <w:rPr>
                <w:rFonts w:hint="eastAsia" w:ascii="宋体" w:hAnsi="宋体" w:cs="宋体"/>
                <w:szCs w:val="21"/>
                <w:lang w:val="en-US" w:eastAsia="zh-CN"/>
              </w:rPr>
              <w:t>的</w:t>
            </w:r>
            <w:r>
              <w:rPr>
                <w:rFonts w:hint="eastAsia" w:ascii="宋体" w:hAnsi="宋体" w:cs="宋体"/>
                <w:szCs w:val="21"/>
              </w:rPr>
              <w:t>供应商为第一名，得10分；报价次低的供应商为第二名，得6分；报价第三低的为第三名，得2分；其他名次不得分。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40分，一般参数负偏离一项扣4分，重点技术参数▲项负偏离一项扣8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pStyle w:val="8"/>
              <w:ind w:firstLine="420" w:firstLineChars="200"/>
              <w:rPr>
                <w:rFonts w:hAnsi="宋体" w:cs="宋体"/>
                <w:kern w:val="2"/>
                <w:sz w:val="21"/>
                <w:szCs w:val="21"/>
              </w:rPr>
            </w:pPr>
            <w:r>
              <w:rPr>
                <w:rFonts w:hint="eastAsia" w:hAnsi="宋体" w:cs="宋体"/>
                <w:kern w:val="2"/>
                <w:sz w:val="21"/>
                <w:szCs w:val="21"/>
              </w:rPr>
              <w:t>★4.产品注册检验报告的全部内容复印件（如未提供复印件，或有意遮挡复印件相关内容，则相应技术参数不得分。）</w:t>
            </w:r>
          </w:p>
          <w:p>
            <w:pPr>
              <w:ind w:left="4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Cs w:val="21"/>
              </w:rPr>
              <w:t>培训及指导</w:t>
            </w:r>
          </w:p>
        </w:tc>
        <w:tc>
          <w:tcPr>
            <w:tcW w:w="750" w:type="dxa"/>
            <w:vAlign w:val="center"/>
          </w:tcPr>
          <w:p>
            <w:pPr>
              <w:jc w:val="center"/>
              <w:rPr>
                <w:rFonts w:ascii="宋体" w:hAnsi="宋体" w:cs="宋体"/>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可在使用前充分完成培训及指导得5分，不够充分得3分，其余不得分。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3"/>
                <w:rFonts w:hint="eastAsia" w:ascii="宋体" w:hAnsi="宋体" w:cs="宋体"/>
                <w:color w:val="auto"/>
                <w:szCs w:val="21"/>
              </w:rPr>
              <w:t>http://zgcx.nhc.gov.cn:9090/unit）</w:t>
            </w:r>
            <w:r>
              <w:rPr>
                <w:rStyle w:val="23"/>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jc w:val="left"/>
              <w:rPr>
                <w:rFonts w:ascii="宋体" w:hAnsi="宋体" w:cs="宋体"/>
                <w:szCs w:val="21"/>
              </w:rPr>
            </w:pPr>
            <w:r>
              <w:rPr>
                <w:rFonts w:hint="eastAsia" w:ascii="宋体" w:hAnsi="宋体" w:cs="宋体"/>
                <w:szCs w:val="21"/>
              </w:rPr>
              <w:t>提供产品在深圳阳光平台目录内的截图作为证明资料得5分，且该产品不提供截图视为不在深圳阳光平台目录内，该项不得分。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B663C"/>
    <w:rsid w:val="00104843"/>
    <w:rsid w:val="001A31EA"/>
    <w:rsid w:val="001A4F17"/>
    <w:rsid w:val="00203153"/>
    <w:rsid w:val="0023542A"/>
    <w:rsid w:val="00241CE9"/>
    <w:rsid w:val="00294CF8"/>
    <w:rsid w:val="00295286"/>
    <w:rsid w:val="002A034E"/>
    <w:rsid w:val="002C788C"/>
    <w:rsid w:val="002E1342"/>
    <w:rsid w:val="002F76ED"/>
    <w:rsid w:val="00333AAB"/>
    <w:rsid w:val="00392F16"/>
    <w:rsid w:val="003B0457"/>
    <w:rsid w:val="003C4C83"/>
    <w:rsid w:val="003D584C"/>
    <w:rsid w:val="00450826"/>
    <w:rsid w:val="00480968"/>
    <w:rsid w:val="004B5BE5"/>
    <w:rsid w:val="004C208F"/>
    <w:rsid w:val="0054394A"/>
    <w:rsid w:val="0067436D"/>
    <w:rsid w:val="00773EAC"/>
    <w:rsid w:val="0081335B"/>
    <w:rsid w:val="0081346C"/>
    <w:rsid w:val="008F15F6"/>
    <w:rsid w:val="00940288"/>
    <w:rsid w:val="009A36CC"/>
    <w:rsid w:val="009A67E7"/>
    <w:rsid w:val="009F3B12"/>
    <w:rsid w:val="00A134D2"/>
    <w:rsid w:val="00A23A59"/>
    <w:rsid w:val="00A56F14"/>
    <w:rsid w:val="00A875D1"/>
    <w:rsid w:val="00AA2157"/>
    <w:rsid w:val="00AD0EE3"/>
    <w:rsid w:val="00AE3021"/>
    <w:rsid w:val="00B90185"/>
    <w:rsid w:val="00B918B7"/>
    <w:rsid w:val="00B96896"/>
    <w:rsid w:val="00BE4D50"/>
    <w:rsid w:val="00C14C32"/>
    <w:rsid w:val="00C251E7"/>
    <w:rsid w:val="00C36B5B"/>
    <w:rsid w:val="00C533A2"/>
    <w:rsid w:val="00C70BBC"/>
    <w:rsid w:val="00CD212F"/>
    <w:rsid w:val="00CD31DF"/>
    <w:rsid w:val="00D12067"/>
    <w:rsid w:val="00D4406C"/>
    <w:rsid w:val="00D873D0"/>
    <w:rsid w:val="00D92B2E"/>
    <w:rsid w:val="00F32CAD"/>
    <w:rsid w:val="00F80464"/>
    <w:rsid w:val="023575E5"/>
    <w:rsid w:val="0381685A"/>
    <w:rsid w:val="04EA46C0"/>
    <w:rsid w:val="052252AD"/>
    <w:rsid w:val="05A217DD"/>
    <w:rsid w:val="06127C3D"/>
    <w:rsid w:val="06D24951"/>
    <w:rsid w:val="0836039D"/>
    <w:rsid w:val="0B3D39AE"/>
    <w:rsid w:val="0BA31A63"/>
    <w:rsid w:val="0CDF2F6F"/>
    <w:rsid w:val="0D3553FE"/>
    <w:rsid w:val="0D531267"/>
    <w:rsid w:val="0D8C4BFF"/>
    <w:rsid w:val="0E4E7672"/>
    <w:rsid w:val="0E620409"/>
    <w:rsid w:val="0EEA3772"/>
    <w:rsid w:val="0FCF2E76"/>
    <w:rsid w:val="118F65E6"/>
    <w:rsid w:val="11D97AE4"/>
    <w:rsid w:val="12114C8B"/>
    <w:rsid w:val="13983E78"/>
    <w:rsid w:val="13CA1B57"/>
    <w:rsid w:val="17571954"/>
    <w:rsid w:val="1A9F4ACB"/>
    <w:rsid w:val="1BFD244C"/>
    <w:rsid w:val="1C284E67"/>
    <w:rsid w:val="1C625385"/>
    <w:rsid w:val="1C9523EC"/>
    <w:rsid w:val="1C9C2558"/>
    <w:rsid w:val="1D127026"/>
    <w:rsid w:val="1D990F18"/>
    <w:rsid w:val="1E250594"/>
    <w:rsid w:val="1E4110EF"/>
    <w:rsid w:val="1FA72125"/>
    <w:rsid w:val="1FC465C6"/>
    <w:rsid w:val="21151E46"/>
    <w:rsid w:val="225A2DA1"/>
    <w:rsid w:val="226F0362"/>
    <w:rsid w:val="23895157"/>
    <w:rsid w:val="2443398C"/>
    <w:rsid w:val="24A15262"/>
    <w:rsid w:val="26511E81"/>
    <w:rsid w:val="27ED433A"/>
    <w:rsid w:val="28ED60A4"/>
    <w:rsid w:val="2A027E45"/>
    <w:rsid w:val="2DF67CC1"/>
    <w:rsid w:val="2ED022C0"/>
    <w:rsid w:val="30BF083E"/>
    <w:rsid w:val="32A212FE"/>
    <w:rsid w:val="32CA3AC9"/>
    <w:rsid w:val="34A02734"/>
    <w:rsid w:val="35472BB0"/>
    <w:rsid w:val="35FE760B"/>
    <w:rsid w:val="381A7137"/>
    <w:rsid w:val="386C61B0"/>
    <w:rsid w:val="39680F2A"/>
    <w:rsid w:val="3B9C1EA7"/>
    <w:rsid w:val="3B9D5403"/>
    <w:rsid w:val="3C037606"/>
    <w:rsid w:val="3C1B48C8"/>
    <w:rsid w:val="45633A36"/>
    <w:rsid w:val="459936D1"/>
    <w:rsid w:val="46052BB3"/>
    <w:rsid w:val="46A7096D"/>
    <w:rsid w:val="478A177C"/>
    <w:rsid w:val="47F95F8C"/>
    <w:rsid w:val="4A6D7FEB"/>
    <w:rsid w:val="4AD056CA"/>
    <w:rsid w:val="4BA6642B"/>
    <w:rsid w:val="4DB85C9E"/>
    <w:rsid w:val="4FD74E04"/>
    <w:rsid w:val="501158DE"/>
    <w:rsid w:val="506F5224"/>
    <w:rsid w:val="514E7AB0"/>
    <w:rsid w:val="51FC732F"/>
    <w:rsid w:val="527D2A01"/>
    <w:rsid w:val="527E1EAF"/>
    <w:rsid w:val="53B33E07"/>
    <w:rsid w:val="54205F0D"/>
    <w:rsid w:val="559835EF"/>
    <w:rsid w:val="5661367A"/>
    <w:rsid w:val="57D14B1A"/>
    <w:rsid w:val="58DB2178"/>
    <w:rsid w:val="5D941A4A"/>
    <w:rsid w:val="5DC646F8"/>
    <w:rsid w:val="5ED6702E"/>
    <w:rsid w:val="62646828"/>
    <w:rsid w:val="627B5AC3"/>
    <w:rsid w:val="63291A9A"/>
    <w:rsid w:val="639515F0"/>
    <w:rsid w:val="640A71A1"/>
    <w:rsid w:val="64483546"/>
    <w:rsid w:val="64F2069D"/>
    <w:rsid w:val="655F7B44"/>
    <w:rsid w:val="657429C5"/>
    <w:rsid w:val="67BF5791"/>
    <w:rsid w:val="697F358E"/>
    <w:rsid w:val="6A263FA8"/>
    <w:rsid w:val="6B3438D3"/>
    <w:rsid w:val="6B8C7081"/>
    <w:rsid w:val="705A7660"/>
    <w:rsid w:val="70B576EF"/>
    <w:rsid w:val="70CB0F17"/>
    <w:rsid w:val="72747794"/>
    <w:rsid w:val="74561EEC"/>
    <w:rsid w:val="752D25E8"/>
    <w:rsid w:val="761571A4"/>
    <w:rsid w:val="76CF5F86"/>
    <w:rsid w:val="799A6D1F"/>
    <w:rsid w:val="7B0022BC"/>
    <w:rsid w:val="7C451D77"/>
    <w:rsid w:val="7DA46B78"/>
    <w:rsid w:val="7EC070FD"/>
    <w:rsid w:val="7EF729F2"/>
    <w:rsid w:val="7EF742CC"/>
    <w:rsid w:val="7FFF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6"/>
    <w:qFormat/>
    <w:uiPriority w:val="9"/>
    <w:pPr>
      <w:adjustRightInd w:val="0"/>
      <w:jc w:val="center"/>
      <w:textAlignment w:val="baseline"/>
      <w:outlineLvl w:val="1"/>
    </w:pPr>
    <w:rPr>
      <w:kern w:val="0"/>
      <w:sz w:val="24"/>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Medium Grid 3"/>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6">
    <w:name w:val="Medium Grid 3 Accent 1"/>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7">
    <w:name w:val="Medium Grid 3 Accent 2"/>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8">
    <w:name w:val="Medium Grid 3 Accent 3"/>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9">
    <w:name w:val="Medium Grid 3 Accent 4"/>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0">
    <w:name w:val="Medium Grid 3 Accent 5"/>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1">
    <w:name w:val="Medium Grid 3 Accent 6"/>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character" w:customStyle="1" w:styleId="25">
    <w:name w:val="批注框文本 Char"/>
    <w:basedOn w:val="22"/>
    <w:link w:val="9"/>
    <w:qFormat/>
    <w:uiPriority w:val="0"/>
    <w:rPr>
      <w:kern w:val="2"/>
      <w:sz w:val="18"/>
      <w:szCs w:val="18"/>
    </w:rPr>
  </w:style>
  <w:style w:type="character" w:customStyle="1" w:styleId="26">
    <w:name w:val="页眉 Char"/>
    <w:basedOn w:val="22"/>
    <w:link w:val="11"/>
    <w:qFormat/>
    <w:uiPriority w:val="0"/>
    <w:rPr>
      <w:kern w:val="2"/>
      <w:sz w:val="18"/>
      <w:szCs w:val="18"/>
    </w:rPr>
  </w:style>
  <w:style w:type="paragraph" w:styleId="27">
    <w:name w:val="List Paragraph"/>
    <w:basedOn w:val="1"/>
    <w:qFormat/>
    <w:uiPriority w:val="99"/>
    <w:pPr>
      <w:ind w:firstLine="420" w:firstLineChars="200"/>
    </w:pPr>
  </w:style>
  <w:style w:type="character" w:customStyle="1" w:styleId="28">
    <w:name w:val="font01"/>
    <w:basedOn w:val="22"/>
    <w:qFormat/>
    <w:uiPriority w:val="0"/>
    <w:rPr>
      <w:rFonts w:ascii="楷体_GB2312" w:eastAsia="楷体_GB2312" w:cs="楷体_GB2312"/>
      <w:b/>
      <w:bCs/>
      <w:color w:val="000000"/>
      <w:sz w:val="18"/>
      <w:szCs w:val="18"/>
      <w:u w:val="none"/>
    </w:rPr>
  </w:style>
  <w:style w:type="character" w:customStyle="1" w:styleId="29">
    <w:name w:val="font31"/>
    <w:basedOn w:val="22"/>
    <w:qFormat/>
    <w:uiPriority w:val="0"/>
    <w:rPr>
      <w:rFonts w:hint="default" w:ascii="Arial" w:hAnsi="Arial" w:cs="Arial"/>
      <w:b/>
      <w:bCs/>
      <w:color w:val="000000"/>
      <w:sz w:val="18"/>
      <w:szCs w:val="18"/>
      <w:u w:val="none"/>
    </w:rPr>
  </w:style>
  <w:style w:type="character" w:customStyle="1" w:styleId="30">
    <w:name w:val="font21"/>
    <w:basedOn w:val="22"/>
    <w:qFormat/>
    <w:uiPriority w:val="0"/>
    <w:rPr>
      <w:rFonts w:hint="default" w:ascii="Arial" w:hAnsi="Arial" w:cs="Arial"/>
      <w:b/>
      <w:bCs/>
      <w:color w:val="000000"/>
      <w:sz w:val="18"/>
      <w:szCs w:val="18"/>
      <w:u w:val="none"/>
    </w:rPr>
  </w:style>
  <w:style w:type="character" w:customStyle="1" w:styleId="31">
    <w:name w:val="font41"/>
    <w:basedOn w:val="22"/>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4823</Words>
  <Characters>5220</Characters>
  <Lines>40</Lines>
  <Paragraphs>11</Paragraphs>
  <TotalTime>15</TotalTime>
  <ScaleCrop>false</ScaleCrop>
  <LinksUpToDate>false</LinksUpToDate>
  <CharactersWithSpaces>5262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2022-07-19T09:48:00Z</dcterms:created>
  <dc:creator>Administrator</dc:creator>
  <cp:lastModifiedBy>TIGER</cp:lastModifiedBy>
  <dcterms:modified xsi:type="dcterms:W3CDTF">2022-08-17T01:50:10Z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812BDFA07CCA4816BFBBE7C9242A7EAB</vt:lpwstr>
  </property>
  <property fmtid="{D5CDD505-2E9C-101B-9397-08002B2CF9AE}" pid="4" name="commondata">
    <vt:lpwstr>eyJoZGlkIjoiNWU4YmNhNTk5YTcxYjEwMjM0OGUwMjY2ZjRlNzI2MGQifQ==</vt:lpwstr>
  </property>
</Properties>
</file>