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sz w:val="28"/>
          <w:szCs w:val="28"/>
        </w:rPr>
      </w:pPr>
      <w:bookmarkStart w:id="0" w:name="_GoBack"/>
      <w:r>
        <w:rPr>
          <w:rFonts w:hint="eastAsia" w:ascii="宋体" w:hAnsi="宋体" w:cs="宋体"/>
          <w:b/>
          <w:sz w:val="28"/>
          <w:szCs w:val="28"/>
        </w:rPr>
        <w:t>南方科技大学医院免疫组和血库组试剂耗材招标要求</w:t>
      </w:r>
    </w:p>
    <w:bookmarkEnd w:id="0"/>
    <w:p>
      <w:pPr>
        <w:pStyle w:val="10"/>
        <w:spacing w:before="454" w:after="454"/>
        <w:ind w:left="454" w:right="454"/>
        <w:outlineLvl w:val="0"/>
        <w:rPr>
          <w:rFonts w:ascii="宋体" w:hAnsi="宋体" w:cs="宋体"/>
          <w:b/>
          <w:sz w:val="28"/>
          <w:szCs w:val="28"/>
        </w:rPr>
      </w:pPr>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rPr>
          <w:rFonts w:ascii="宋体" w:hAnsi="宋体" w:cs="宋体"/>
          <w:szCs w:val="21"/>
        </w:rPr>
      </w:pPr>
    </w:p>
    <w:p>
      <w:pPr>
        <w:rPr>
          <w:rFonts w:ascii="宋体" w:hAnsi="宋体"/>
          <w:b/>
          <w:sz w:val="24"/>
        </w:rPr>
      </w:pPr>
      <w:r>
        <w:rPr>
          <w:rFonts w:hint="eastAsia" w:ascii="宋体" w:hAnsi="宋体"/>
          <w:b/>
          <w:sz w:val="24"/>
        </w:rPr>
        <w:t>二、招标项目</w:t>
      </w:r>
      <w:r>
        <w:rPr>
          <w:rFonts w:hint="eastAsia" w:ascii="宋体" w:hAnsi="宋体"/>
          <w:b/>
          <w:sz w:val="24"/>
          <w:lang w:val="en-US" w:eastAsia="zh-CN"/>
        </w:rPr>
        <w:t>名称</w:t>
      </w:r>
      <w:r>
        <w:rPr>
          <w:rFonts w:hint="eastAsia" w:ascii="宋体" w:hAnsi="宋体"/>
          <w:b/>
          <w:sz w:val="24"/>
        </w:rPr>
        <w:t>:</w:t>
      </w:r>
    </w:p>
    <w:tbl>
      <w:tblPr>
        <w:tblStyle w:val="12"/>
        <w:tblpPr w:leftFromText="180" w:rightFromText="180" w:vertAnchor="text" w:horzAnchor="page" w:tblpX="1461" w:tblpY="721"/>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912"/>
        <w:gridCol w:w="1742"/>
        <w:gridCol w:w="2266"/>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jc w:val="center"/>
              <w:rPr>
                <w:rFonts w:ascii="宋体" w:hAnsi="宋体"/>
                <w:b/>
                <w:sz w:val="24"/>
              </w:rPr>
            </w:pPr>
            <w:r>
              <w:rPr>
                <w:rFonts w:hint="eastAsia" w:ascii="宋体" w:hAnsi="宋体"/>
                <w:b/>
                <w:sz w:val="24"/>
              </w:rPr>
              <w:t>序号</w:t>
            </w:r>
          </w:p>
        </w:tc>
        <w:tc>
          <w:tcPr>
            <w:tcW w:w="2912" w:type="dxa"/>
            <w:vAlign w:val="center"/>
          </w:tcPr>
          <w:p>
            <w:pPr>
              <w:jc w:val="center"/>
              <w:rPr>
                <w:rFonts w:ascii="宋体" w:hAnsi="宋体"/>
                <w:b/>
                <w:sz w:val="24"/>
              </w:rPr>
            </w:pPr>
            <w:r>
              <w:rPr>
                <w:rFonts w:hint="eastAsia" w:ascii="宋体" w:hAnsi="宋体"/>
                <w:b/>
                <w:sz w:val="24"/>
              </w:rPr>
              <w:t>招标项目名称</w:t>
            </w:r>
          </w:p>
        </w:tc>
        <w:tc>
          <w:tcPr>
            <w:tcW w:w="1742" w:type="dxa"/>
            <w:vAlign w:val="center"/>
          </w:tcPr>
          <w:p>
            <w:pPr>
              <w:jc w:val="center"/>
              <w:rPr>
                <w:rFonts w:ascii="宋体" w:hAnsi="宋体"/>
                <w:b/>
                <w:sz w:val="24"/>
              </w:rPr>
            </w:pPr>
            <w:r>
              <w:rPr>
                <w:rFonts w:hint="eastAsia" w:ascii="宋体" w:hAnsi="宋体"/>
                <w:b/>
                <w:sz w:val="24"/>
              </w:rPr>
              <w:t>适用设备</w:t>
            </w:r>
          </w:p>
        </w:tc>
        <w:tc>
          <w:tcPr>
            <w:tcW w:w="2266" w:type="dxa"/>
            <w:vAlign w:val="center"/>
          </w:tcPr>
          <w:p>
            <w:pPr>
              <w:jc w:val="center"/>
              <w:rPr>
                <w:rFonts w:ascii="宋体" w:hAnsi="宋体"/>
                <w:b/>
                <w:sz w:val="24"/>
              </w:rPr>
            </w:pPr>
            <w:r>
              <w:rPr>
                <w:rFonts w:hint="eastAsia" w:ascii="宋体" w:hAnsi="宋体"/>
                <w:b/>
                <w:sz w:val="24"/>
              </w:rPr>
              <w:t>适用设备型号</w:t>
            </w:r>
          </w:p>
        </w:tc>
        <w:tc>
          <w:tcPr>
            <w:tcW w:w="1553" w:type="dxa"/>
            <w:vAlign w:val="center"/>
          </w:tcPr>
          <w:p>
            <w:pPr>
              <w:jc w:val="center"/>
              <w:rPr>
                <w:rFonts w:ascii="宋体" w:hAnsi="宋体"/>
                <w:b/>
                <w:sz w:val="24"/>
              </w:rPr>
            </w:pPr>
            <w:r>
              <w:rPr>
                <w:rFonts w:hint="eastAsia" w:ascii="宋体" w:hAnsi="宋体"/>
                <w:b/>
                <w:sz w:val="24"/>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多功能流式点阵仪配套试剂耗材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多功能流式点阵仪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Luminex200</w:t>
            </w:r>
          </w:p>
        </w:tc>
        <w:tc>
          <w:tcPr>
            <w:tcW w:w="1553" w:type="dxa"/>
            <w:vMerge w:val="restart"/>
            <w:vAlign w:val="center"/>
          </w:tcPr>
          <w:p>
            <w:pPr>
              <w:jc w:val="center"/>
              <w:rPr>
                <w:rFonts w:ascii="宋体" w:hAnsi="宋体" w:cs="宋体"/>
                <w:kern w:val="0"/>
                <w:szCs w:val="21"/>
              </w:rPr>
            </w:pPr>
            <w:r>
              <w:rPr>
                <w:rFonts w:hint="eastAsia" w:ascii="仿宋" w:hAnsi="仿宋" w:eastAsia="仿宋"/>
                <w:sz w:val="24"/>
              </w:rPr>
              <w:t>与设备配套使用试剂耗材，详见附件清单目录。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2</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欧蒙全自动免疫印迹仪配套试剂耗材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欧蒙全自动免疫印迹仪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EUROBlotMaster II</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7" w:type="dxa"/>
            <w:vAlign w:val="center"/>
          </w:tcPr>
          <w:p>
            <w:pPr>
              <w:jc w:val="center"/>
              <w:rPr>
                <w:rFonts w:ascii="宋体" w:hAnsi="宋体" w:cs="宋体"/>
                <w:kern w:val="0"/>
                <w:szCs w:val="21"/>
              </w:rPr>
            </w:pPr>
            <w:r>
              <w:rPr>
                <w:rFonts w:hint="eastAsia" w:ascii="宋体" w:hAnsi="宋体" w:cs="宋体"/>
                <w:kern w:val="0"/>
                <w:szCs w:val="21"/>
              </w:rPr>
              <w:t>3</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全自动电化学发光分析仪配套试剂耗材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全自动电化学发光分析仪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Cobas e801</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4</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全自动化学发光分析仪配套试剂耗材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全自动化学发光分析仪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iFlash 3000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5</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全自动毛细管电泳仪配套试剂耗材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全自动毛细管电泳仪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Capillarys 3 OCTA</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6</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全自动酶免一体机配套试剂耗材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全自动酶免一体机</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Freedom EVOlyzer-2 200/8</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7</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全自动时间分辨荧光分析仪配套试剂耗材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全自动时间分辨荧光分析仪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EasyCuta</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8</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全自动糖化血红蛋白分析仪配套试剂耗材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全自动糖化血红蛋白分析仪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ARKRAY-HA-8180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9</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全自动特定蛋白仪配套试剂耗材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全自动特定蛋白仪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BA400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10</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全自动血型分析仪配套试剂耗材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全自动血型分析仪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ML STAR</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11</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全自动荧光判读系统配套试剂耗材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全自动荧光判读系统</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BA400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12</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原子吸收光谱分析仪配套试剂耗材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原子吸收光谱分析仪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ML STAR</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13</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血栓弹力图仪配套试剂耗材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血栓弹力图仪</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Haema T4</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14</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血液流变学配套试剂耗材</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血液流变学</w:t>
            </w:r>
          </w:p>
        </w:tc>
        <w:tc>
          <w:tcPr>
            <w:tcW w:w="2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AS-7000</w:t>
            </w:r>
          </w:p>
        </w:tc>
        <w:tc>
          <w:tcPr>
            <w:tcW w:w="1553"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jc w:val="center"/>
              <w:rPr>
                <w:rFonts w:ascii="宋体" w:hAnsi="宋体" w:cs="宋体"/>
                <w:kern w:val="0"/>
                <w:szCs w:val="21"/>
              </w:rPr>
            </w:pPr>
            <w:r>
              <w:rPr>
                <w:rFonts w:hint="eastAsia" w:ascii="宋体" w:hAnsi="宋体" w:cs="宋体"/>
                <w:kern w:val="0"/>
                <w:szCs w:val="21"/>
              </w:rPr>
              <w:t>15</w:t>
            </w:r>
          </w:p>
        </w:tc>
        <w:tc>
          <w:tcPr>
            <w:tcW w:w="291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输血手工试剂</w:t>
            </w:r>
          </w:p>
        </w:tc>
        <w:tc>
          <w:tcPr>
            <w:tcW w:w="174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无</w:t>
            </w:r>
          </w:p>
        </w:tc>
        <w:tc>
          <w:tcPr>
            <w:tcW w:w="2266" w:type="dxa"/>
            <w:vAlign w:val="center"/>
          </w:tcPr>
          <w:p>
            <w:pPr>
              <w:widowControl/>
              <w:jc w:val="center"/>
              <w:textAlignment w:val="center"/>
              <w:rPr>
                <w:rFonts w:ascii="仿宋" w:hAnsi="仿宋" w:eastAsia="仿宋" w:cs="仿宋"/>
                <w:kern w:val="0"/>
                <w:sz w:val="24"/>
              </w:rPr>
            </w:pPr>
          </w:p>
        </w:tc>
        <w:tc>
          <w:tcPr>
            <w:tcW w:w="1553" w:type="dxa"/>
            <w:vAlign w:val="center"/>
          </w:tcPr>
          <w:p>
            <w:pPr>
              <w:jc w:val="center"/>
              <w:rPr>
                <w:rFonts w:ascii="宋体" w:hAnsi="宋体" w:cs="宋体"/>
                <w:kern w:val="0"/>
                <w:szCs w:val="21"/>
              </w:rPr>
            </w:pPr>
            <w:r>
              <w:t>详见附件清单目录</w:t>
            </w:r>
          </w:p>
        </w:tc>
      </w:tr>
    </w:tbl>
    <w:p>
      <w:pPr>
        <w:pStyle w:val="2"/>
      </w:pPr>
    </w:p>
    <w:p>
      <w:pPr>
        <w:pStyle w:val="3"/>
        <w:spacing w:before="120" w:beforeLines="50" w:after="120" w:afterLines="50"/>
        <w:jc w:val="both"/>
        <w:rPr>
          <w:rFonts w:cs="宋体"/>
          <w:sz w:val="21"/>
          <w:szCs w:val="21"/>
        </w:rPr>
      </w:pPr>
      <w:r>
        <w:rPr>
          <w:rFonts w:hint="eastAsia" w:cs="宋体"/>
          <w:sz w:val="21"/>
          <w:szCs w:val="21"/>
        </w:rPr>
        <w:t>★注： 1、上表中每个序号是一个包，每台设备的配套试剂耗材分别投标，并分别确定一家中标公司。</w:t>
      </w:r>
    </w:p>
    <w:p>
      <w:pPr>
        <w:pStyle w:val="5"/>
        <w:numPr>
          <w:ilvl w:val="0"/>
          <w:numId w:val="1"/>
        </w:numPr>
        <w:ind w:left="21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要求提供产品注册检验报告的全部内容复印件并加盖公章作为技术参数的证明材料，并且复印件内容不得有意遮挡。</w:t>
      </w:r>
    </w:p>
    <w:p>
      <w:pPr>
        <w:numPr>
          <w:ilvl w:val="0"/>
          <w:numId w:val="1"/>
        </w:numPr>
        <w:ind w:left="210" w:leftChars="0" w:firstLine="0" w:firstLineChars="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供应商必须以招标项目名称为单位参加招标，并提供该招标项目清单目录中的所有试剂或耗材。</w:t>
      </w:r>
    </w:p>
    <w:p>
      <w:pPr>
        <w:pStyle w:val="3"/>
        <w:spacing w:before="120" w:beforeLines="50" w:after="120" w:afterLines="50"/>
        <w:jc w:val="both"/>
        <w:rPr>
          <w:rFonts w:cs="宋体"/>
          <w:szCs w:val="24"/>
        </w:rPr>
      </w:pPr>
    </w:p>
    <w:p>
      <w:pPr>
        <w:pStyle w:val="3"/>
        <w:spacing w:before="120" w:beforeLines="50" w:after="120" w:afterLines="50"/>
        <w:jc w:val="both"/>
        <w:rPr>
          <w:rFonts w:cs="宋体"/>
          <w:szCs w:val="24"/>
        </w:rPr>
      </w:pPr>
      <w:r>
        <w:rPr>
          <w:rFonts w:hint="eastAsia" w:cs="宋体"/>
          <w:szCs w:val="24"/>
        </w:rPr>
        <w:t>三、分项报价清单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1"/>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70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709" w:type="dxa"/>
            <w:vAlign w:val="center"/>
          </w:tcPr>
          <w:p>
            <w:pPr>
              <w:jc w:val="center"/>
              <w:rPr>
                <w:rFonts w:ascii="宋体" w:hAnsi="宋体" w:cs="宋体"/>
                <w:b/>
                <w:szCs w:val="21"/>
              </w:rPr>
            </w:pPr>
            <w:r>
              <w:rPr>
                <w:rFonts w:hint="eastAsia" w:ascii="宋体" w:hAnsi="宋体" w:cs="宋体"/>
                <w:b/>
                <w:szCs w:val="21"/>
              </w:rPr>
              <w:t>单位</w:t>
            </w:r>
          </w:p>
        </w:tc>
        <w:tc>
          <w:tcPr>
            <w:tcW w:w="829" w:type="dxa"/>
            <w:vAlign w:val="center"/>
          </w:tcPr>
          <w:p>
            <w:pPr>
              <w:jc w:val="center"/>
              <w:rPr>
                <w:rFonts w:ascii="宋体" w:hAnsi="宋体" w:cs="宋体"/>
                <w:b/>
                <w:szCs w:val="21"/>
              </w:rPr>
            </w:pPr>
            <w:r>
              <w:rPr>
                <w:rFonts w:hint="eastAsia" w:ascii="宋体" w:hAnsi="宋体" w:cs="宋体"/>
                <w:b/>
                <w:szCs w:val="21"/>
              </w:rPr>
              <w:t>单价</w:t>
            </w:r>
            <w:r>
              <w:rPr>
                <w:rFonts w:ascii="宋体" w:hAnsi="宋体" w:cs="宋体"/>
                <w:b/>
                <w:szCs w:val="21"/>
              </w:rPr>
              <w:t>(元/人份）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r>
    </w:tbl>
    <w:p>
      <w:pPr>
        <w:rPr>
          <w:rFonts w:ascii="宋体" w:hAnsi="宋体" w:cs="宋体"/>
          <w:b/>
          <w:bCs/>
          <w:szCs w:val="21"/>
        </w:rPr>
      </w:pPr>
    </w:p>
    <w:p>
      <w:pPr>
        <w:ind w:firstLine="632" w:firstLineChars="300"/>
        <w:rPr>
          <w:rFonts w:hint="eastAsia" w:ascii="宋体" w:hAnsi="宋体" w:eastAsia="宋体" w:cs="宋体"/>
          <w:b/>
          <w:bCs/>
          <w:color w:val="FF0000"/>
          <w:szCs w:val="21"/>
          <w:lang w:eastAsia="zh-CN"/>
        </w:rPr>
      </w:pPr>
      <w:r>
        <w:rPr>
          <w:rFonts w:ascii="宋体" w:hAnsi="宋体" w:cs="宋体"/>
          <w:b/>
          <w:bCs/>
          <w:color w:val="000000" w:themeColor="text1"/>
          <w:szCs w:val="21"/>
          <w14:textFill>
            <w14:solidFill>
              <w14:schemeClr w14:val="tx1"/>
            </w14:solidFill>
          </w14:textFill>
        </w:rPr>
        <w:t>全部试剂</w:t>
      </w:r>
      <w:r>
        <w:rPr>
          <w:rFonts w:hint="eastAsia" w:ascii="宋体" w:hAnsi="宋体" w:cs="宋体"/>
          <w:b/>
          <w:bCs/>
          <w:color w:val="000000" w:themeColor="text1"/>
          <w:szCs w:val="21"/>
          <w:lang w:val="en-US" w:eastAsia="zh-CN"/>
          <w14:textFill>
            <w14:solidFill>
              <w14:schemeClr w14:val="tx1"/>
            </w14:solidFill>
          </w14:textFill>
        </w:rPr>
        <w:t>或</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耗材</w:t>
      </w:r>
      <w:r>
        <w:rPr>
          <w:rFonts w:ascii="宋体" w:hAnsi="宋体" w:cs="宋体"/>
          <w:b/>
          <w:bCs/>
          <w:color w:val="000000" w:themeColor="text1"/>
          <w:szCs w:val="21"/>
          <w14:textFill>
            <w14:solidFill>
              <w14:schemeClr w14:val="tx1"/>
            </w14:solidFill>
          </w14:textFill>
        </w:rPr>
        <w:t>单价(元/人份）的和：（  </w:t>
      </w:r>
      <w:r>
        <w:rPr>
          <w:rFonts w:hint="eastAsia" w:ascii="宋体" w:hAnsi="宋体" w:cs="宋体"/>
          <w:b/>
          <w:bCs/>
          <w:color w:val="000000" w:themeColor="text1"/>
          <w:szCs w:val="21"/>
          <w:lang w:val="en-US" w:eastAsia="zh-CN"/>
          <w14:textFill>
            <w14:solidFill>
              <w14:schemeClr w14:val="tx1"/>
            </w14:solidFill>
          </w14:textFill>
        </w:rPr>
        <w:t xml:space="preserve">          </w:t>
      </w:r>
      <w:r>
        <w:rPr>
          <w:rFonts w:ascii="宋体" w:hAnsi="宋体" w:cs="宋体"/>
          <w:b/>
          <w:bCs/>
          <w:color w:val="000000" w:themeColor="text1"/>
          <w:szCs w:val="21"/>
          <w14:textFill>
            <w14:solidFill>
              <w14:schemeClr w14:val="tx1"/>
            </w14:solidFill>
          </w14:textFill>
        </w:rPr>
        <w:t>   ）元/人份</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FF0000"/>
          <w:szCs w:val="21"/>
          <w:lang w:eastAsia="zh-CN"/>
        </w:rPr>
        <w:t>（</w:t>
      </w:r>
      <w:r>
        <w:rPr>
          <w:rFonts w:hint="eastAsia" w:ascii="宋体" w:hAnsi="宋体" w:eastAsia="宋体" w:cs="宋体"/>
          <w:b/>
          <w:bCs/>
          <w:color w:val="FF0000"/>
          <w:kern w:val="0"/>
          <w:sz w:val="21"/>
          <w:szCs w:val="21"/>
          <w:lang w:val="en-US" w:eastAsia="zh-CN" w:bidi="ar-SA"/>
        </w:rPr>
        <w:t>供应商</w:t>
      </w:r>
      <w:r>
        <w:rPr>
          <w:rFonts w:hint="eastAsia" w:ascii="宋体" w:hAnsi="宋体" w:cs="宋体"/>
          <w:b/>
          <w:bCs/>
          <w:color w:val="FF0000"/>
          <w:kern w:val="0"/>
          <w:sz w:val="21"/>
          <w:szCs w:val="21"/>
          <w:lang w:val="en-US" w:eastAsia="zh-CN" w:bidi="ar-SA"/>
        </w:rPr>
        <w:t>提供的此数据必须准确，</w:t>
      </w:r>
      <w:r>
        <w:rPr>
          <w:rFonts w:hint="eastAsia" w:ascii="宋体" w:hAnsi="宋体" w:cs="宋体"/>
          <w:b/>
          <w:bCs/>
          <w:color w:val="FF0000"/>
          <w:szCs w:val="21"/>
        </w:rPr>
        <w:t>否则</w:t>
      </w:r>
      <w:r>
        <w:rPr>
          <w:rFonts w:hint="eastAsia" w:ascii="宋体" w:hAnsi="宋体" w:cs="宋体"/>
          <w:b/>
          <w:bCs/>
          <w:color w:val="FF0000"/>
          <w:szCs w:val="21"/>
          <w:lang w:val="en-US" w:eastAsia="zh-CN"/>
        </w:rPr>
        <w:t>将导致</w:t>
      </w:r>
      <w:r>
        <w:rPr>
          <w:rFonts w:hint="eastAsia" w:ascii="宋体" w:hAnsi="宋体" w:cs="宋体"/>
          <w:b/>
          <w:bCs/>
          <w:color w:val="FF0000"/>
          <w:szCs w:val="21"/>
        </w:rPr>
        <w:t>投标无效。</w:t>
      </w:r>
      <w:r>
        <w:rPr>
          <w:rFonts w:hint="eastAsia" w:ascii="宋体" w:hAnsi="宋体" w:cs="宋体"/>
          <w:b/>
          <w:bCs/>
          <w:color w:val="FF0000"/>
          <w:szCs w:val="21"/>
          <w:lang w:eastAsia="zh-CN"/>
        </w:rPr>
        <w:t>）</w:t>
      </w:r>
    </w:p>
    <w:p>
      <w:pPr>
        <w:rPr>
          <w:rFonts w:hint="default" w:ascii="宋体" w:hAnsi="宋体" w:eastAsia="宋体" w:cs="宋体"/>
          <w:b/>
          <w:bCs/>
          <w:color w:val="FF0000"/>
          <w:szCs w:val="21"/>
          <w:lang w:val="en-US" w:eastAsia="zh-CN"/>
        </w:rPr>
      </w:pPr>
    </w:p>
    <w:p>
      <w:pPr>
        <w:rPr>
          <w:rFonts w:ascii="宋体" w:hAnsi="宋体" w:cs="宋体"/>
          <w:b/>
          <w:bCs/>
          <w:color w:val="FF0000"/>
          <w:szCs w:val="21"/>
        </w:rPr>
      </w:pPr>
    </w:p>
    <w:p>
      <w:pPr>
        <w:rPr>
          <w:rFonts w:ascii="宋体" w:hAnsi="宋体" w:cs="宋体"/>
          <w:b/>
          <w:bCs/>
          <w:szCs w:val="21"/>
        </w:rPr>
      </w:pPr>
    </w:p>
    <w:p>
      <w:pPr>
        <w:rPr>
          <w:rFonts w:ascii="宋体" w:hAnsi="宋体" w:cs="宋体"/>
          <w:b/>
          <w:bCs/>
          <w:szCs w:val="21"/>
        </w:rPr>
      </w:pPr>
      <w:r>
        <w:rPr>
          <w:rFonts w:ascii="宋体" w:hAnsi="宋体" w:cs="宋体"/>
          <w:b/>
          <w:bCs/>
          <w:szCs w:val="21"/>
        </w:rPr>
        <w:t>注：</w:t>
      </w:r>
      <w:r>
        <w:rPr>
          <w:rFonts w:hint="eastAsia" w:cs="宋体"/>
          <w:szCs w:val="21"/>
        </w:rPr>
        <w:t>★</w:t>
      </w:r>
      <w:r>
        <w:rPr>
          <w:rFonts w:hint="eastAsia" w:ascii="宋体" w:hAnsi="宋体" w:cs="宋体"/>
          <w:b/>
          <w:bCs/>
          <w:szCs w:val="21"/>
        </w:rPr>
        <w:t>（1）</w:t>
      </w:r>
      <w:r>
        <w:rPr>
          <w:rFonts w:ascii="宋体" w:hAnsi="宋体" w:cs="宋体"/>
          <w:b/>
          <w:bCs/>
          <w:szCs w:val="21"/>
        </w:rPr>
        <w:t>投标人</w:t>
      </w:r>
      <w:r>
        <w:rPr>
          <w:rFonts w:hint="eastAsia" w:ascii="宋体" w:hAnsi="宋体" w:cs="宋体"/>
          <w:b/>
          <w:bCs/>
          <w:szCs w:val="21"/>
        </w:rPr>
        <w:t>按照附表中的参考规格进行报价，如投标产品规格与参考规格不一致，请以参考规格进行折算报价，否则评标委员会有权认定为无效投标。</w:t>
      </w:r>
      <w:r>
        <w:rPr>
          <w:rFonts w:ascii="宋体" w:hAnsi="宋体" w:cs="宋体"/>
          <w:b/>
          <w:bCs/>
          <w:szCs w:val="21"/>
        </w:rPr>
        <w:t>所报单价需保证为深圳地区最低价</w:t>
      </w:r>
      <w:r>
        <w:rPr>
          <w:rFonts w:hint="eastAsia" w:ascii="宋体" w:hAnsi="宋体" w:cs="宋体"/>
          <w:b/>
          <w:bCs/>
          <w:szCs w:val="21"/>
        </w:rPr>
        <w:t>。</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w:t>
      </w:r>
      <w:r>
        <w:t>元/人份。</w:t>
      </w:r>
      <w:r>
        <w:rPr>
          <w:rFonts w:hint="eastAsia" w:ascii="宋体" w:hAnsi="宋体" w:cs="宋体"/>
          <w:b/>
          <w:bCs/>
          <w:szCs w:val="21"/>
        </w:rPr>
        <w:t>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3"/>
        <w:spacing w:before="120" w:beforeLines="50" w:after="120" w:afterLines="50"/>
        <w:jc w:val="both"/>
        <w:rPr>
          <w:rFonts w:cs="宋体"/>
          <w:szCs w:val="24"/>
        </w:rPr>
      </w:pPr>
      <w:r>
        <w:rPr>
          <w:rFonts w:hint="eastAsia" w:cs="宋体"/>
          <w:szCs w:val="24"/>
        </w:rPr>
        <w:t>四、商务需求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五、评标方法：综合评标法（总分100分）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六、评标委员会人数为5人及以上（单数）。价格、商务及深圳阳光平台目录内产品三项评标现场评分。质量和性能这项科室试用评估后评分，由最终评分排名确定中标供应商。</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73"/>
        <w:gridCol w:w="14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373" w:type="dxa"/>
            <w:vAlign w:val="center"/>
          </w:tcPr>
          <w:p>
            <w:pPr>
              <w:jc w:val="center"/>
              <w:rPr>
                <w:rFonts w:ascii="宋体" w:hAnsi="宋体" w:cs="宋体"/>
                <w:b/>
                <w:szCs w:val="21"/>
              </w:rPr>
            </w:pPr>
            <w:r>
              <w:rPr>
                <w:rFonts w:hint="eastAsia" w:ascii="宋体" w:hAnsi="宋体" w:cs="宋体"/>
                <w:b/>
                <w:szCs w:val="21"/>
              </w:rPr>
              <w:t>评分项</w:t>
            </w:r>
          </w:p>
        </w:tc>
        <w:tc>
          <w:tcPr>
            <w:tcW w:w="14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373" w:type="dxa"/>
            <w:vAlign w:val="center"/>
          </w:tcPr>
          <w:p>
            <w:pPr>
              <w:jc w:val="center"/>
              <w:rPr>
                <w:rFonts w:ascii="宋体" w:hAnsi="宋体" w:cs="宋体"/>
                <w:b/>
                <w:szCs w:val="21"/>
              </w:rPr>
            </w:pPr>
            <w:r>
              <w:rPr>
                <w:rFonts w:hint="eastAsia" w:ascii="宋体" w:hAnsi="宋体" w:cs="宋体"/>
                <w:b/>
                <w:szCs w:val="21"/>
              </w:rPr>
              <w:t>价格部分</w:t>
            </w:r>
          </w:p>
        </w:tc>
        <w:tc>
          <w:tcPr>
            <w:tcW w:w="14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采用单价合计总价进行计算，采用低价优先法计算，即满足招标文件要求且投标价格最低的投标报价为评标基准价，其价格分为满分。其他投标人的价格分统一按照下列公式计算：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373" w:type="dxa"/>
            <w:vAlign w:val="center"/>
          </w:tcPr>
          <w:p>
            <w:pPr>
              <w:jc w:val="center"/>
              <w:rPr>
                <w:rFonts w:ascii="宋体" w:hAnsi="宋体" w:cs="宋体"/>
                <w:b/>
                <w:szCs w:val="21"/>
              </w:rPr>
            </w:pPr>
            <w:r>
              <w:rPr>
                <w:rFonts w:hint="eastAsia" w:ascii="宋体" w:hAnsi="宋体" w:cs="宋体"/>
                <w:b/>
                <w:bCs/>
                <w:szCs w:val="21"/>
              </w:rPr>
              <w:t>质量和性能</w:t>
            </w:r>
          </w:p>
        </w:tc>
        <w:tc>
          <w:tcPr>
            <w:tcW w:w="1488" w:type="dxa"/>
            <w:vAlign w:val="center"/>
          </w:tcPr>
          <w:p>
            <w:pPr>
              <w:jc w:val="center"/>
              <w:rPr>
                <w:rFonts w:ascii="宋体" w:hAnsi="宋体" w:cs="宋体"/>
                <w:b/>
                <w:bCs/>
                <w:szCs w:val="21"/>
              </w:rPr>
            </w:pPr>
            <w:r>
              <w:rPr>
                <w:rFonts w:hint="eastAsia" w:ascii="宋体" w:hAnsi="宋体" w:cs="宋体"/>
                <w:b/>
                <w:bCs/>
                <w:szCs w:val="21"/>
              </w:rPr>
              <w:t>上机测试结果</w:t>
            </w:r>
          </w:p>
        </w:tc>
        <w:tc>
          <w:tcPr>
            <w:tcW w:w="750" w:type="dxa"/>
            <w:vAlign w:val="center"/>
          </w:tcPr>
          <w:p>
            <w:pPr>
              <w:jc w:val="center"/>
              <w:rPr>
                <w:rFonts w:ascii="宋体" w:hAnsi="宋体" w:cs="宋体"/>
                <w:b/>
                <w:szCs w:val="21"/>
              </w:rPr>
            </w:pPr>
            <w:r>
              <w:rPr>
                <w:rFonts w:hint="eastAsia" w:ascii="宋体" w:hAnsi="宋体" w:cs="宋体"/>
                <w:b/>
                <w:szCs w:val="21"/>
              </w:rPr>
              <w:t>40分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所投样品应</w:t>
            </w:r>
            <w:r>
              <w:t>符合相关质量及性能标准要求</w:t>
            </w:r>
            <w:r>
              <w:rPr>
                <w:rFonts w:hint="eastAsia"/>
              </w:rPr>
              <w:t>。</w:t>
            </w:r>
            <w:r>
              <w:rPr>
                <w:rFonts w:hint="eastAsia" w:ascii="宋体" w:hAnsi="宋体" w:cs="宋体"/>
                <w:szCs w:val="21"/>
              </w:rPr>
              <w:t>根据所投样品</w:t>
            </w:r>
            <w:r>
              <w:t>上机测试</w:t>
            </w:r>
            <w:r>
              <w:rPr>
                <w:rFonts w:hint="eastAsia"/>
              </w:rPr>
              <w:t>结果，</w:t>
            </w:r>
            <w:r>
              <w:rPr>
                <w:rFonts w:hint="eastAsia" w:ascii="宋体" w:hAnsi="宋体" w:cs="宋体"/>
                <w:szCs w:val="21"/>
              </w:rPr>
              <w:t>分别对</w:t>
            </w:r>
            <w:r>
              <w:t>灵敏度、重复性、线性、准确度、稳定性</w:t>
            </w:r>
            <w:r>
              <w:rPr>
                <w:rFonts w:hint="eastAsia"/>
              </w:rPr>
              <w:t>等五项指标</w:t>
            </w:r>
            <w:r>
              <w:rPr>
                <w:rFonts w:hint="eastAsia" w:ascii="宋体" w:hAnsi="宋体" w:cs="宋体"/>
                <w:szCs w:val="21"/>
              </w:rPr>
              <w:t>进行评分：</w:t>
            </w:r>
          </w:p>
          <w:p>
            <w:pPr>
              <w:widowControl/>
              <w:ind w:firstLine="420" w:firstLineChars="200"/>
              <w:jc w:val="left"/>
              <w:rPr>
                <w:rFonts w:ascii="宋体" w:hAnsi="宋体" w:cs="宋体"/>
                <w:szCs w:val="21"/>
              </w:rPr>
            </w:pPr>
            <w:r>
              <w:rPr>
                <w:rFonts w:hint="eastAsia" w:ascii="宋体" w:hAnsi="宋体" w:cs="宋体"/>
                <w:szCs w:val="21"/>
              </w:rPr>
              <w:t>灵敏度排名第一得8分，排名第二得5分，排名第三得2分，其余不得分；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重复性排名第一得8分，排名第二得5分，排名第三得2分，其余不得分；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线性排名第一得8分，排名第二得5分，排名第三得2分，其余不得分；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准确度排名第一得8分，排名第二得5分，排名第三得2分，其余不得分；</w:t>
            </w:r>
          </w:p>
          <w:p>
            <w:pPr>
              <w:widowControl/>
              <w:ind w:firstLine="420" w:firstLineChars="200"/>
              <w:jc w:val="left"/>
              <w:rPr>
                <w:rFonts w:ascii="宋体" w:hAnsi="宋体" w:cs="宋体"/>
                <w:szCs w:val="21"/>
              </w:rPr>
            </w:pPr>
            <w:r>
              <w:rPr>
                <w:rFonts w:hint="eastAsia" w:ascii="宋体" w:hAnsi="宋体" w:cs="宋体"/>
                <w:szCs w:val="21"/>
              </w:rPr>
              <w:t>稳定性排名第一得8分，排名第二得5分，排名第三得2分，其余不得分。</w:t>
            </w:r>
          </w:p>
          <w:p>
            <w:pPr>
              <w:pStyle w:val="6"/>
              <w:ind w:firstLine="420" w:firstLineChars="200"/>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3</w:t>
            </w:r>
          </w:p>
        </w:tc>
        <w:tc>
          <w:tcPr>
            <w:tcW w:w="1373" w:type="dxa"/>
            <w:vMerge w:val="restart"/>
            <w:vAlign w:val="center"/>
          </w:tcPr>
          <w:p>
            <w:pPr>
              <w:jc w:val="center"/>
              <w:rPr>
                <w:rFonts w:ascii="宋体" w:hAnsi="宋体" w:cs="宋体"/>
                <w:b/>
                <w:szCs w:val="21"/>
              </w:rPr>
            </w:pPr>
            <w:r>
              <w:rPr>
                <w:rFonts w:ascii="宋体" w:hAnsi="宋体" w:cs="宋体"/>
                <w:b/>
                <w:szCs w:val="21"/>
              </w:rPr>
              <w:t>商务部分</w:t>
            </w:r>
          </w:p>
        </w:tc>
        <w:tc>
          <w:tcPr>
            <w:tcW w:w="14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10分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提供同类项目的中标通知书，复印件需加盖公章，同一家医院提供的多个发票证明不作重复计算。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1"/>
                <w:rFonts w:hint="eastAsia" w:ascii="宋体" w:hAnsi="宋体" w:cs="宋体"/>
                <w:color w:val="auto"/>
                <w:szCs w:val="21"/>
              </w:rPr>
              <w:t>http://zgcx.nhc.gov.cn:9090/unit）</w:t>
            </w:r>
            <w:r>
              <w:rPr>
                <w:rStyle w:val="21"/>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ind w:firstLine="420" w:firstLineChars="200"/>
              <w:jc w:val="left"/>
              <w:rPr>
                <w:rFonts w:ascii="宋体" w:hAnsi="宋体" w:cs="宋体"/>
                <w:szCs w:val="21"/>
              </w:rPr>
            </w:pPr>
            <w:r>
              <w:rPr>
                <w:rFonts w:hint="eastAsia" w:ascii="宋体" w:hAnsi="宋体" w:cs="宋体"/>
                <w:szCs w:val="21"/>
              </w:rPr>
              <w:t>每提供一家“三级”医院客户证明材料的，得2分，最高得10分，不提供不得分。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373" w:type="dxa"/>
            <w:vMerge w:val="continue"/>
            <w:vAlign w:val="center"/>
          </w:tcPr>
          <w:p>
            <w:pPr>
              <w:jc w:val="center"/>
              <w:rPr>
                <w:rFonts w:ascii="宋体" w:hAnsi="宋体" w:cs="宋体"/>
                <w:b/>
                <w:szCs w:val="21"/>
              </w:rPr>
            </w:pPr>
          </w:p>
        </w:tc>
        <w:tc>
          <w:tcPr>
            <w:tcW w:w="14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因质量问题产品可保证及时调换得5分，不能提供不得分。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4</w:t>
            </w:r>
          </w:p>
        </w:tc>
        <w:tc>
          <w:tcPr>
            <w:tcW w:w="13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4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t>提供产品在深圳阳光平台目录内的截图作为证明资料得5分，不提供截图视为产品不在深圳阳光平台目录内，该项不得分。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8E1AF"/>
    <w:multiLevelType w:val="singleLevel"/>
    <w:tmpl w:val="61B8E1AF"/>
    <w:lvl w:ilvl="0" w:tentative="0">
      <w:start w:val="2"/>
      <w:numFmt w:val="decimal"/>
      <w:suff w:val="nothing"/>
      <w:lvlText w:val="%1、"/>
      <w:lvlJc w:val="left"/>
      <w:pPr>
        <w:ind w:left="21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172A27"/>
    <w:rsid w:val="00017177"/>
    <w:rsid w:val="0006325D"/>
    <w:rsid w:val="000B663C"/>
    <w:rsid w:val="000E5280"/>
    <w:rsid w:val="00104843"/>
    <w:rsid w:val="001455DC"/>
    <w:rsid w:val="00160B8A"/>
    <w:rsid w:val="00172A27"/>
    <w:rsid w:val="001A31EA"/>
    <w:rsid w:val="001A365F"/>
    <w:rsid w:val="001A4F17"/>
    <w:rsid w:val="001E6F16"/>
    <w:rsid w:val="001F180B"/>
    <w:rsid w:val="00203153"/>
    <w:rsid w:val="0023542A"/>
    <w:rsid w:val="00241CE9"/>
    <w:rsid w:val="00294CF8"/>
    <w:rsid w:val="00295286"/>
    <w:rsid w:val="002A034E"/>
    <w:rsid w:val="002A2557"/>
    <w:rsid w:val="002B5B47"/>
    <w:rsid w:val="002C5326"/>
    <w:rsid w:val="002C788C"/>
    <w:rsid w:val="002D0333"/>
    <w:rsid w:val="002E1342"/>
    <w:rsid w:val="002F76ED"/>
    <w:rsid w:val="003016F1"/>
    <w:rsid w:val="00333AAB"/>
    <w:rsid w:val="00392F16"/>
    <w:rsid w:val="003B0457"/>
    <w:rsid w:val="003B1C48"/>
    <w:rsid w:val="003C4C83"/>
    <w:rsid w:val="003D584C"/>
    <w:rsid w:val="00406273"/>
    <w:rsid w:val="00441D01"/>
    <w:rsid w:val="00445E9E"/>
    <w:rsid w:val="00450826"/>
    <w:rsid w:val="00480968"/>
    <w:rsid w:val="004B5BE5"/>
    <w:rsid w:val="004C208F"/>
    <w:rsid w:val="004F1858"/>
    <w:rsid w:val="004F6E8C"/>
    <w:rsid w:val="005120C6"/>
    <w:rsid w:val="00520358"/>
    <w:rsid w:val="00536AA7"/>
    <w:rsid w:val="00543E2F"/>
    <w:rsid w:val="005561B5"/>
    <w:rsid w:val="00557ADB"/>
    <w:rsid w:val="005610B3"/>
    <w:rsid w:val="005D4204"/>
    <w:rsid w:val="005E1DA8"/>
    <w:rsid w:val="005F099D"/>
    <w:rsid w:val="006000A6"/>
    <w:rsid w:val="00604052"/>
    <w:rsid w:val="0067436D"/>
    <w:rsid w:val="007127CB"/>
    <w:rsid w:val="00773EAC"/>
    <w:rsid w:val="007742AE"/>
    <w:rsid w:val="007C1825"/>
    <w:rsid w:val="007D39AC"/>
    <w:rsid w:val="007D7F91"/>
    <w:rsid w:val="007E43D5"/>
    <w:rsid w:val="007F4032"/>
    <w:rsid w:val="0081335B"/>
    <w:rsid w:val="00831921"/>
    <w:rsid w:val="008349F7"/>
    <w:rsid w:val="00872BBE"/>
    <w:rsid w:val="0089260B"/>
    <w:rsid w:val="008B7688"/>
    <w:rsid w:val="008D61D9"/>
    <w:rsid w:val="008F15F6"/>
    <w:rsid w:val="008F1A79"/>
    <w:rsid w:val="00904396"/>
    <w:rsid w:val="00930FC9"/>
    <w:rsid w:val="0093119C"/>
    <w:rsid w:val="009A24F5"/>
    <w:rsid w:val="009A36CC"/>
    <w:rsid w:val="009A42AB"/>
    <w:rsid w:val="009A67E7"/>
    <w:rsid w:val="009F3B12"/>
    <w:rsid w:val="00A03810"/>
    <w:rsid w:val="00A12DA3"/>
    <w:rsid w:val="00A16022"/>
    <w:rsid w:val="00A22F47"/>
    <w:rsid w:val="00A23A59"/>
    <w:rsid w:val="00A511C0"/>
    <w:rsid w:val="00A875D1"/>
    <w:rsid w:val="00A9369B"/>
    <w:rsid w:val="00AA2157"/>
    <w:rsid w:val="00AD0EE3"/>
    <w:rsid w:val="00AD1136"/>
    <w:rsid w:val="00AE3021"/>
    <w:rsid w:val="00B07D2F"/>
    <w:rsid w:val="00B45560"/>
    <w:rsid w:val="00B45DC8"/>
    <w:rsid w:val="00B870F4"/>
    <w:rsid w:val="00B90185"/>
    <w:rsid w:val="00B918B7"/>
    <w:rsid w:val="00B96896"/>
    <w:rsid w:val="00BE4D50"/>
    <w:rsid w:val="00BF27C4"/>
    <w:rsid w:val="00C14C32"/>
    <w:rsid w:val="00C251E7"/>
    <w:rsid w:val="00C25A99"/>
    <w:rsid w:val="00C47F2C"/>
    <w:rsid w:val="00C50449"/>
    <w:rsid w:val="00C533A2"/>
    <w:rsid w:val="00C57929"/>
    <w:rsid w:val="00C61058"/>
    <w:rsid w:val="00C70BBC"/>
    <w:rsid w:val="00CD212F"/>
    <w:rsid w:val="00CD21DD"/>
    <w:rsid w:val="00CD31DF"/>
    <w:rsid w:val="00CE565C"/>
    <w:rsid w:val="00CE6078"/>
    <w:rsid w:val="00D12067"/>
    <w:rsid w:val="00D41E65"/>
    <w:rsid w:val="00D4406C"/>
    <w:rsid w:val="00D873D0"/>
    <w:rsid w:val="00D92B2E"/>
    <w:rsid w:val="00DD25A1"/>
    <w:rsid w:val="00E012C0"/>
    <w:rsid w:val="00E166E2"/>
    <w:rsid w:val="00EB1C8F"/>
    <w:rsid w:val="00ED0CA7"/>
    <w:rsid w:val="00EE64C3"/>
    <w:rsid w:val="00F16D2E"/>
    <w:rsid w:val="00F32CAD"/>
    <w:rsid w:val="00F5719B"/>
    <w:rsid w:val="00F80464"/>
    <w:rsid w:val="00FA71DA"/>
    <w:rsid w:val="00FE34EE"/>
    <w:rsid w:val="02F479CB"/>
    <w:rsid w:val="0381685A"/>
    <w:rsid w:val="052252AD"/>
    <w:rsid w:val="0BA31A63"/>
    <w:rsid w:val="0CEB5BD5"/>
    <w:rsid w:val="0D3553FE"/>
    <w:rsid w:val="10ED2DB8"/>
    <w:rsid w:val="13983E78"/>
    <w:rsid w:val="1C9C2558"/>
    <w:rsid w:val="1D127026"/>
    <w:rsid w:val="1D685C06"/>
    <w:rsid w:val="1E285DF8"/>
    <w:rsid w:val="225A2DA1"/>
    <w:rsid w:val="23895157"/>
    <w:rsid w:val="2A094D30"/>
    <w:rsid w:val="2C6B46E8"/>
    <w:rsid w:val="2D266D4D"/>
    <w:rsid w:val="2FCB35CB"/>
    <w:rsid w:val="2FD46B39"/>
    <w:rsid w:val="32CA3AC9"/>
    <w:rsid w:val="345B7539"/>
    <w:rsid w:val="35FE760B"/>
    <w:rsid w:val="36266C69"/>
    <w:rsid w:val="367E0853"/>
    <w:rsid w:val="37225683"/>
    <w:rsid w:val="3B9D5403"/>
    <w:rsid w:val="3C037606"/>
    <w:rsid w:val="3CB7061B"/>
    <w:rsid w:val="3E29644F"/>
    <w:rsid w:val="46673987"/>
    <w:rsid w:val="46A7096D"/>
    <w:rsid w:val="478A177C"/>
    <w:rsid w:val="49A73030"/>
    <w:rsid w:val="4BA6642B"/>
    <w:rsid w:val="4BBF0578"/>
    <w:rsid w:val="519C4B8F"/>
    <w:rsid w:val="51E4529F"/>
    <w:rsid w:val="52E610FC"/>
    <w:rsid w:val="53B33E07"/>
    <w:rsid w:val="559835EF"/>
    <w:rsid w:val="55BD684B"/>
    <w:rsid w:val="56270168"/>
    <w:rsid w:val="5C0564DD"/>
    <w:rsid w:val="5D181525"/>
    <w:rsid w:val="64032214"/>
    <w:rsid w:val="640A71A1"/>
    <w:rsid w:val="657429C5"/>
    <w:rsid w:val="6A263FA8"/>
    <w:rsid w:val="6AE6762E"/>
    <w:rsid w:val="752D25E8"/>
    <w:rsid w:val="761571A4"/>
    <w:rsid w:val="7CC31897"/>
    <w:rsid w:val="7DA46B78"/>
    <w:rsid w:val="7EB3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批注框文本 Char"/>
    <w:basedOn w:val="20"/>
    <w:link w:val="7"/>
    <w:qFormat/>
    <w:uiPriority w:val="0"/>
    <w:rPr>
      <w:kern w:val="2"/>
      <w:sz w:val="18"/>
      <w:szCs w:val="18"/>
    </w:rPr>
  </w:style>
  <w:style w:type="character" w:customStyle="1" w:styleId="24">
    <w:name w:val="页眉 Char"/>
    <w:basedOn w:val="20"/>
    <w:link w:val="9"/>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3656</Words>
  <Characters>3858</Characters>
  <Lines>29</Lines>
  <Paragraphs>8</Paragraphs>
  <TotalTime>5</TotalTime>
  <ScaleCrop>false</ScaleCrop>
  <LinksUpToDate>false</LinksUpToDate>
  <CharactersWithSpaces>3894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2022-08-25T01:21:00Z</dcterms:created>
  <dc:creator>Administrator</dc:creator>
  <cp:lastModifiedBy>TIGER</cp:lastModifiedBy>
  <dcterms:modified xsi:type="dcterms:W3CDTF">2022-08-25T03:02:57Z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028D952BAABE41F9996E0A7A863BE76B</vt:lpwstr>
  </property>
  <property fmtid="{D5CDD505-2E9C-101B-9397-08002B2CF9AE}" pid="4" name="commondata">
    <vt:lpwstr>eyJoZGlkIjoiNWU4YmNhNTk5YTcxYjEwMjM0OGUwMjY2ZjRlNzI2MGQifQ==</vt:lpwstr>
  </property>
</Properties>
</file>