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36"/>
          <w:lang w:eastAsia="zh-CN"/>
        </w:rPr>
      </w:pPr>
    </w:p>
    <w:p>
      <w:pPr>
        <w:jc w:val="center"/>
        <w:rPr>
          <w:b/>
          <w:sz w:val="36"/>
        </w:rPr>
      </w:pPr>
      <w:r>
        <w:rPr>
          <w:rFonts w:hint="eastAsia"/>
          <w:b/>
          <w:sz w:val="36"/>
        </w:rPr>
        <w:t>智能体检系统</w:t>
      </w:r>
      <w:r>
        <w:rPr>
          <w:rFonts w:hint="eastAsia"/>
          <w:b/>
          <w:sz w:val="36"/>
          <w:lang w:val="en-US" w:eastAsia="zh-CN"/>
        </w:rPr>
        <w:t>用户</w:t>
      </w:r>
      <w:bookmarkStart w:id="0" w:name="_GoBack"/>
      <w:bookmarkEnd w:id="0"/>
      <w:r>
        <w:rPr>
          <w:rFonts w:hint="eastAsia"/>
          <w:b/>
          <w:sz w:val="36"/>
        </w:rPr>
        <w:t>需求书</w:t>
      </w:r>
    </w:p>
    <w:p>
      <w:pPr>
        <w:pStyle w:val="2"/>
        <w:numPr>
          <w:ilvl w:val="0"/>
          <w:numId w:val="2"/>
        </w:numPr>
        <w:spacing w:before="0" w:after="0" w:line="360" w:lineRule="auto"/>
        <w:rPr>
          <w:sz w:val="32"/>
          <w:szCs w:val="32"/>
        </w:rPr>
      </w:pPr>
      <w:r>
        <w:rPr>
          <w:rFonts w:hint="eastAsia"/>
          <w:sz w:val="32"/>
          <w:szCs w:val="32"/>
        </w:rPr>
        <w:t>项目背景</w:t>
      </w:r>
    </w:p>
    <w:p>
      <w:pPr>
        <w:numPr>
          <w:ilvl w:val="0"/>
          <w:numId w:val="0"/>
        </w:numPr>
        <w:spacing w:line="360" w:lineRule="auto"/>
        <w:ind w:firstLine="480" w:firstLineChars="200"/>
        <w:rPr>
          <w:sz w:val="24"/>
          <w:szCs w:val="24"/>
        </w:rPr>
      </w:pPr>
      <w:r>
        <w:rPr>
          <w:rFonts w:hint="eastAsia"/>
          <w:sz w:val="24"/>
          <w:szCs w:val="24"/>
        </w:rPr>
        <w:t>我院健康管理中心目前主要进行个人健康体检、团体体检、职业体检、健康证体检、入职体检、驾驶员体检和其他普通业务体检，随着体检业务的增长，原体检系统无法满足现有体检需求，</w:t>
      </w:r>
      <w:r>
        <w:rPr>
          <w:rFonts w:cs="宋体" w:asciiTheme="minorEastAsia" w:hAnsiTheme="minorEastAsia"/>
          <w:sz w:val="24"/>
          <w:szCs w:val="24"/>
        </w:rPr>
        <w:t>通过</w:t>
      </w:r>
      <w:r>
        <w:rPr>
          <w:rFonts w:hint="eastAsia" w:cs="宋体" w:asciiTheme="minorEastAsia" w:hAnsiTheme="minorEastAsia"/>
          <w:sz w:val="24"/>
          <w:szCs w:val="24"/>
          <w:lang w:val="en-US" w:eastAsia="zh-CN"/>
        </w:rPr>
        <w:t>智能</w:t>
      </w:r>
      <w:r>
        <w:rPr>
          <w:rFonts w:hint="eastAsia" w:cs="宋体" w:asciiTheme="minorEastAsia" w:hAnsiTheme="minorEastAsia"/>
          <w:sz w:val="24"/>
          <w:szCs w:val="24"/>
        </w:rPr>
        <w:t>体检</w:t>
      </w:r>
      <w:r>
        <w:rPr>
          <w:rFonts w:hint="eastAsia" w:cs="宋体" w:asciiTheme="minorEastAsia" w:hAnsiTheme="minorEastAsia"/>
          <w:sz w:val="24"/>
          <w:szCs w:val="24"/>
          <w:lang w:val="en-US" w:eastAsia="zh-CN"/>
        </w:rPr>
        <w:t>系统</w:t>
      </w:r>
      <w:r>
        <w:rPr>
          <w:rFonts w:hint="eastAsia" w:cs="宋体" w:asciiTheme="minorEastAsia" w:hAnsiTheme="minorEastAsia"/>
          <w:sz w:val="24"/>
          <w:szCs w:val="24"/>
        </w:rPr>
        <w:t>的建设，实现医疗机构体检科室以及各专业体检机构日常健康体检业务的标准化、规范化、网络化、信息化、智能化统一管理。</w:t>
      </w:r>
    </w:p>
    <w:p>
      <w:pPr>
        <w:pStyle w:val="3"/>
        <w:numPr>
          <w:ilvl w:val="0"/>
          <w:numId w:val="2"/>
        </w:numPr>
      </w:pPr>
      <w:r>
        <w:rPr>
          <w:rFonts w:hint="eastAsia"/>
        </w:rPr>
        <w:t>项目建设清单</w:t>
      </w:r>
    </w:p>
    <w:p>
      <w:pPr>
        <w:pStyle w:val="3"/>
        <w:numPr>
          <w:ilvl w:val="1"/>
          <w:numId w:val="3"/>
        </w:numPr>
        <w:spacing w:before="0" w:after="0" w:line="360" w:lineRule="auto"/>
        <w:rPr>
          <w:rFonts w:ascii="宋体" w:hAnsi="宋体" w:eastAsia="宋体"/>
          <w:sz w:val="24"/>
          <w:szCs w:val="24"/>
        </w:rPr>
      </w:pPr>
      <w:r>
        <w:rPr>
          <w:rFonts w:hint="eastAsia" w:ascii="宋体" w:hAnsi="宋体" w:eastAsia="宋体"/>
          <w:sz w:val="24"/>
          <w:szCs w:val="24"/>
        </w:rPr>
        <w:t>体检预约系统</w:t>
      </w:r>
    </w:p>
    <w:p>
      <w:pPr>
        <w:spacing w:line="360" w:lineRule="auto"/>
        <w:ind w:firstLine="480" w:firstLineChars="200"/>
        <w:rPr>
          <w:sz w:val="24"/>
          <w:szCs w:val="24"/>
        </w:rPr>
      </w:pPr>
      <w:r>
        <w:rPr>
          <w:rFonts w:hint="eastAsia"/>
          <w:sz w:val="24"/>
          <w:szCs w:val="24"/>
        </w:rPr>
        <w:t>建设互联网手机移动端预约系统，实现个人与单位团体在线体检预约与健康体检报告查询，提升体检用户便捷性、优化管理每日体检量。</w:t>
      </w:r>
    </w:p>
    <w:p>
      <w:pPr>
        <w:pStyle w:val="3"/>
        <w:numPr>
          <w:ilvl w:val="1"/>
          <w:numId w:val="3"/>
        </w:numPr>
        <w:spacing w:before="0" w:after="0" w:line="360" w:lineRule="auto"/>
        <w:rPr>
          <w:rFonts w:ascii="宋体" w:hAnsi="宋体" w:eastAsia="宋体"/>
          <w:sz w:val="24"/>
          <w:szCs w:val="24"/>
        </w:rPr>
      </w:pPr>
      <w:r>
        <w:rPr>
          <w:rFonts w:hint="eastAsia" w:ascii="宋体" w:hAnsi="宋体" w:eastAsia="宋体"/>
          <w:sz w:val="24"/>
          <w:szCs w:val="24"/>
        </w:rPr>
        <w:t>健康体检系统</w:t>
      </w:r>
    </w:p>
    <w:p>
      <w:pPr>
        <w:spacing w:line="360" w:lineRule="auto"/>
        <w:ind w:firstLine="420"/>
        <w:rPr>
          <w:color w:val="231F20"/>
          <w:sz w:val="24"/>
          <w:szCs w:val="24"/>
        </w:rPr>
      </w:pPr>
      <w:r>
        <w:rPr>
          <w:rFonts w:hint="eastAsia"/>
          <w:sz w:val="24"/>
          <w:szCs w:val="24"/>
        </w:rPr>
        <w:t>打造智能化体检全流程，实现预约、登记、分检、总检、报告自动化管理：</w:t>
      </w:r>
    </w:p>
    <w:p>
      <w:pPr>
        <w:spacing w:line="360" w:lineRule="auto"/>
        <w:ind w:left="420" w:leftChars="200"/>
        <w:rPr>
          <w:color w:val="231F20"/>
          <w:sz w:val="24"/>
          <w:szCs w:val="24"/>
        </w:rPr>
      </w:pPr>
      <w:r>
        <w:rPr>
          <w:rFonts w:hint="eastAsia"/>
          <w:color w:val="231F20"/>
          <w:sz w:val="24"/>
          <w:szCs w:val="24"/>
        </w:rPr>
        <w:t>（1）一体化建设——检前、检中管理完美融合；</w:t>
      </w:r>
    </w:p>
    <w:p>
      <w:pPr>
        <w:spacing w:line="360" w:lineRule="auto"/>
        <w:ind w:left="420" w:leftChars="200"/>
        <w:rPr>
          <w:color w:val="231F20"/>
          <w:sz w:val="24"/>
          <w:szCs w:val="24"/>
        </w:rPr>
      </w:pPr>
      <w:r>
        <w:rPr>
          <w:rFonts w:hint="eastAsia"/>
          <w:color w:val="231F20"/>
          <w:sz w:val="24"/>
          <w:szCs w:val="24"/>
        </w:rPr>
        <w:t>（</w:t>
      </w:r>
      <w:r>
        <w:rPr>
          <w:color w:val="231F20"/>
          <w:sz w:val="24"/>
          <w:szCs w:val="24"/>
        </w:rPr>
        <w:t>2</w:t>
      </w:r>
      <w:r>
        <w:rPr>
          <w:rFonts w:hint="eastAsia"/>
          <w:color w:val="231F20"/>
          <w:sz w:val="24"/>
          <w:szCs w:val="24"/>
        </w:rPr>
        <w:t>）个性化体检——依据疾病史、饮食、运动等定制个性化的体检套餐；</w:t>
      </w:r>
    </w:p>
    <w:p>
      <w:pPr>
        <w:spacing w:line="360" w:lineRule="auto"/>
        <w:ind w:left="420" w:leftChars="200"/>
        <w:rPr>
          <w:color w:val="231F20"/>
          <w:sz w:val="24"/>
          <w:szCs w:val="24"/>
        </w:rPr>
      </w:pPr>
      <w:r>
        <w:rPr>
          <w:rFonts w:hint="eastAsia"/>
          <w:color w:val="231F20"/>
          <w:sz w:val="24"/>
          <w:szCs w:val="24"/>
        </w:rPr>
        <w:t>（</w:t>
      </w:r>
      <w:r>
        <w:rPr>
          <w:color w:val="231F20"/>
          <w:sz w:val="24"/>
          <w:szCs w:val="24"/>
        </w:rPr>
        <w:t>3</w:t>
      </w:r>
      <w:r>
        <w:rPr>
          <w:rFonts w:hint="eastAsia"/>
          <w:color w:val="231F20"/>
          <w:sz w:val="24"/>
          <w:szCs w:val="24"/>
        </w:rPr>
        <w:t>）自动化体检——实现</w:t>
      </w:r>
      <w:r>
        <w:rPr>
          <w:color w:val="231F20"/>
          <w:sz w:val="24"/>
          <w:szCs w:val="24"/>
        </w:rPr>
        <w:t>预约、登记、</w:t>
      </w:r>
      <w:r>
        <w:rPr>
          <w:rFonts w:hint="eastAsia"/>
          <w:color w:val="231F20"/>
          <w:sz w:val="24"/>
          <w:szCs w:val="24"/>
        </w:rPr>
        <w:t>收费、</w:t>
      </w:r>
      <w:r>
        <w:rPr>
          <w:color w:val="231F20"/>
          <w:sz w:val="24"/>
          <w:szCs w:val="24"/>
        </w:rPr>
        <w:t>分检、总检、检后全流程自动化管理</w:t>
      </w:r>
      <w:r>
        <w:rPr>
          <w:rFonts w:hint="eastAsia"/>
          <w:color w:val="231F20"/>
          <w:sz w:val="24"/>
          <w:szCs w:val="24"/>
        </w:rPr>
        <w:t>；</w:t>
      </w:r>
    </w:p>
    <w:p>
      <w:pPr>
        <w:spacing w:line="360" w:lineRule="auto"/>
        <w:ind w:left="420" w:leftChars="200"/>
        <w:rPr>
          <w:color w:val="231F20"/>
          <w:sz w:val="24"/>
          <w:szCs w:val="24"/>
        </w:rPr>
      </w:pPr>
      <w:r>
        <w:rPr>
          <w:rFonts w:hint="eastAsia"/>
          <w:color w:val="231F20"/>
          <w:sz w:val="24"/>
          <w:szCs w:val="24"/>
        </w:rPr>
        <w:t>（</w:t>
      </w:r>
      <w:r>
        <w:rPr>
          <w:color w:val="231F20"/>
          <w:sz w:val="24"/>
          <w:szCs w:val="24"/>
        </w:rPr>
        <w:t>4</w:t>
      </w:r>
      <w:r>
        <w:rPr>
          <w:rFonts w:hint="eastAsia"/>
          <w:color w:val="231F20"/>
          <w:sz w:val="24"/>
          <w:szCs w:val="24"/>
        </w:rPr>
        <w:t>）智能化体检——利用人工智能算法技术，实现智能总检、智能诊断、智能评估、智能纠错、数据挖掘、报告解读、体检画像；</w:t>
      </w:r>
    </w:p>
    <w:p>
      <w:pPr>
        <w:spacing w:line="360" w:lineRule="auto"/>
        <w:ind w:left="420" w:leftChars="200"/>
        <w:rPr>
          <w:color w:val="231F20"/>
          <w:sz w:val="24"/>
          <w:szCs w:val="24"/>
        </w:rPr>
      </w:pPr>
      <w:r>
        <w:rPr>
          <w:rFonts w:hint="eastAsia"/>
          <w:color w:val="231F20"/>
          <w:sz w:val="24"/>
          <w:szCs w:val="24"/>
        </w:rPr>
        <w:t>（</w:t>
      </w:r>
      <w:r>
        <w:rPr>
          <w:color w:val="231F20"/>
          <w:sz w:val="24"/>
          <w:szCs w:val="24"/>
        </w:rPr>
        <w:t>5</w:t>
      </w:r>
      <w:r>
        <w:rPr>
          <w:rFonts w:hint="eastAsia"/>
          <w:color w:val="231F20"/>
          <w:sz w:val="24"/>
          <w:szCs w:val="24"/>
        </w:rPr>
        <w:t>）标准化质控——全流程质控（内容质控、流程监控、接口监控、项目监控）；</w:t>
      </w:r>
    </w:p>
    <w:p>
      <w:pPr>
        <w:spacing w:line="360" w:lineRule="auto"/>
        <w:ind w:left="420" w:leftChars="200"/>
        <w:rPr>
          <w:color w:val="231F20"/>
          <w:sz w:val="24"/>
          <w:szCs w:val="24"/>
        </w:rPr>
      </w:pPr>
      <w:r>
        <w:rPr>
          <w:rFonts w:hint="eastAsia"/>
          <w:color w:val="231F20"/>
          <w:sz w:val="24"/>
          <w:szCs w:val="24"/>
        </w:rPr>
        <w:t>（</w:t>
      </w:r>
      <w:r>
        <w:rPr>
          <w:color w:val="231F20"/>
          <w:sz w:val="24"/>
          <w:szCs w:val="24"/>
        </w:rPr>
        <w:t>6</w:t>
      </w:r>
      <w:r>
        <w:rPr>
          <w:rFonts w:hint="eastAsia"/>
          <w:color w:val="231F20"/>
          <w:sz w:val="24"/>
          <w:szCs w:val="24"/>
        </w:rPr>
        <w:t>）精细化管理</w:t>
      </w:r>
      <w:r>
        <w:rPr>
          <w:color w:val="231F20"/>
          <w:sz w:val="24"/>
          <w:szCs w:val="24"/>
        </w:rPr>
        <w:t>—</w:t>
      </w:r>
      <w:r>
        <w:rPr>
          <w:rFonts w:hint="eastAsia"/>
          <w:color w:val="231F20"/>
          <w:sz w:val="24"/>
          <w:szCs w:val="24"/>
        </w:rPr>
        <w:t>根据科室需求，定制各种业务统计报表。</w:t>
      </w:r>
    </w:p>
    <w:p>
      <w:pPr>
        <w:spacing w:line="360" w:lineRule="auto"/>
        <w:ind w:left="420" w:leftChars="200"/>
        <w:rPr>
          <w:color w:val="231F20"/>
          <w:sz w:val="24"/>
          <w:szCs w:val="24"/>
        </w:rPr>
      </w:pPr>
      <w:r>
        <w:rPr>
          <w:rFonts w:hint="eastAsia"/>
          <w:color w:val="231F20"/>
          <w:sz w:val="24"/>
          <w:szCs w:val="24"/>
        </w:rPr>
        <w:t>主要功能需求：</w:t>
      </w:r>
    </w:p>
    <w:tbl>
      <w:tblPr>
        <w:tblStyle w:val="11"/>
        <w:tblW w:w="10490" w:type="dxa"/>
        <w:tblInd w:w="-147" w:type="dxa"/>
        <w:tblLayout w:type="autofit"/>
        <w:tblCellMar>
          <w:top w:w="0" w:type="dxa"/>
          <w:left w:w="108" w:type="dxa"/>
          <w:bottom w:w="0" w:type="dxa"/>
          <w:right w:w="108" w:type="dxa"/>
        </w:tblCellMar>
      </w:tblPr>
      <w:tblGrid>
        <w:gridCol w:w="709"/>
        <w:gridCol w:w="1134"/>
        <w:gridCol w:w="1560"/>
        <w:gridCol w:w="7087"/>
      </w:tblGrid>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功能需求</w:t>
            </w:r>
          </w:p>
        </w:tc>
        <w:tc>
          <w:tcPr>
            <w:tcW w:w="156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功能名称</w:t>
            </w:r>
          </w:p>
        </w:tc>
        <w:tc>
          <w:tcPr>
            <w:tcW w:w="7087"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功能描述</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多科室体检系统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分区体检</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支持多场所体检系统。（需提供区域健康体检系统软著）</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2</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团体登记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单位信息维护</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支持维护体检单位基本信息、单位联系人相关信息、相同单位验证；</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支持开展企业团体健康管理（需提供智慧保健信息系统软件著作权）</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3</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合同信息维护</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支持维护单位合同/批次信息维护；支持设置合同/批次有效期限</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4</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单位体检查询</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支持统计单位的体检进度，统计时间段内不同状态下的人员，可查询相关人员列表，导出人员列表</w:t>
            </w:r>
          </w:p>
        </w:tc>
      </w:tr>
      <w:tr>
        <w:tblPrEx>
          <w:tblCellMar>
            <w:top w:w="0" w:type="dxa"/>
            <w:left w:w="108" w:type="dxa"/>
            <w:bottom w:w="0" w:type="dxa"/>
            <w:right w:w="108" w:type="dxa"/>
          </w:tblCellMar>
        </w:tblPrEx>
        <w:trPr>
          <w:trHeight w:val="135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5</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团检批量导入</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支持选择多个分组批量导入；支持按照分组名称导入；</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支持按照性别、婚姻、年龄自动分组；</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支持导入后修改异常数据，具体异常数据单元格提醒；支持批量选中批量修改异常数据；</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支持预约时间、性别、分组等具体内容的自动验证</w:t>
            </w:r>
          </w:p>
        </w:tc>
      </w:tr>
      <w:tr>
        <w:tblPrEx>
          <w:tblCellMar>
            <w:top w:w="0" w:type="dxa"/>
            <w:left w:w="108" w:type="dxa"/>
            <w:bottom w:w="0" w:type="dxa"/>
            <w:right w:w="108" w:type="dxa"/>
          </w:tblCellMar>
        </w:tblPrEx>
        <w:trPr>
          <w:trHeight w:val="16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6</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团检批量登记</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支持多个分组批量登记，一个excel名单一次导入不同分组；</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支持本地化配置是否登记直接发送LIS/PACS申请；</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支持配置登记、打印各种到条码和单据；</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支持配置是否验证预约时间；支持本地权限是否允许批量登记；</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支持团检加人，通过读身份证或就诊卡登记；支持批量删除未检人员；</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支持批量导出未检人员列表，支持批量打印条码；</w:t>
            </w:r>
          </w:p>
        </w:tc>
      </w:tr>
      <w:tr>
        <w:tblPrEx>
          <w:tblCellMar>
            <w:top w:w="0" w:type="dxa"/>
            <w:left w:w="108" w:type="dxa"/>
            <w:bottom w:w="0" w:type="dxa"/>
            <w:right w:w="108" w:type="dxa"/>
          </w:tblCellMar>
        </w:tblPrEx>
        <w:trPr>
          <w:trHeight w:val="8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7</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团检批量撤销</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支持多个分组未检人员批量撤销；</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支持批量调整分组已检人员未检项目；</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支持批量导出已检人员列表</w:t>
            </w:r>
          </w:p>
        </w:tc>
      </w:tr>
      <w:tr>
        <w:tblPrEx>
          <w:tblCellMar>
            <w:top w:w="0" w:type="dxa"/>
            <w:left w:w="108" w:type="dxa"/>
            <w:bottom w:w="0" w:type="dxa"/>
            <w:right w:w="108" w:type="dxa"/>
          </w:tblCellMar>
        </w:tblPrEx>
        <w:trPr>
          <w:trHeight w:val="311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8</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个人登记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个人体检登记</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支持团检、微信、个检、自助机、第三方等各种渠道的预约体检登记；</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支持通过问卷调查，通过问卷推荐项目；支持一个页面实现各种登记，检前，检中加减项目；</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支持通过选择危害因素自动推荐检查项目，支持一次体检多种岗位类型阶段不同危害因素职业检查；</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支持职业健康体检现场加人，加危害因素必检项目，添加其他项目，一次体检出多种报告；</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支持复查、补检、检中项目通过条码自动创建，可以按照设置自动计算是否需要付费；</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支持互斥收费项目不能共存；</w:t>
            </w:r>
          </w:p>
        </w:tc>
      </w:tr>
      <w:tr>
        <w:tblPrEx>
          <w:tblCellMar>
            <w:top w:w="0" w:type="dxa"/>
            <w:left w:w="108" w:type="dxa"/>
            <w:bottom w:w="0" w:type="dxa"/>
            <w:right w:w="108" w:type="dxa"/>
          </w:tblCellMar>
        </w:tblPrEx>
        <w:trPr>
          <w:trHeight w:val="83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9</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档案管理</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支持体检档案号“一号制”；</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支持查看历史体检结果对比，可以根据历史检查项目或异常项目创建本次体检项目；</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w:t>
            </w:r>
            <w:r>
              <w:rPr>
                <w:rFonts w:hint="eastAsia" w:ascii="宋体" w:hAnsi="宋体" w:cs="宋体"/>
                <w:kern w:val="0"/>
                <w:sz w:val="20"/>
                <w:szCs w:val="20"/>
              </w:rPr>
              <w:t>投标单位需提供自助建档及健康档案管理相关的软件著作权证书</w:t>
            </w:r>
            <w:r>
              <w:rPr>
                <w:rFonts w:hint="eastAsia" w:ascii="宋体" w:hAnsi="宋体" w:eastAsia="宋体" w:cs="宋体"/>
                <w:kern w:val="0"/>
                <w:sz w:val="22"/>
                <w:lang w:bidi="ar"/>
              </w:rPr>
              <w:t>）</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10</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个人信息维护</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维护体检者基本信息，拍照等</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r>
              <w:rPr>
                <w:rFonts w:ascii="宋体" w:hAnsi="宋体" w:eastAsia="宋体" w:cs="宋体"/>
                <w:kern w:val="0"/>
                <w:sz w:val="22"/>
                <w:lang w:bidi="ar"/>
              </w:rPr>
              <w:t>1</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体检快速签到</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支持入园，健康证，驾驶员等固定项目刷身份证快速体检记</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支持本地化业务类型选择</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r>
              <w:rPr>
                <w:rFonts w:ascii="宋体" w:hAnsi="宋体" w:eastAsia="宋体" w:cs="宋体"/>
                <w:kern w:val="0"/>
                <w:sz w:val="22"/>
                <w:lang w:bidi="ar"/>
              </w:rPr>
              <w:t>2</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预约、登记查询</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支持查看团检、个检、微信、自助机等预约体检信息</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支持查看体检已登记人员列表（</w:t>
            </w:r>
            <w:r>
              <w:rPr>
                <w:rFonts w:hint="eastAsia" w:ascii="宋体" w:hAnsi="宋体" w:cs="宋体"/>
                <w:kern w:val="0"/>
                <w:sz w:val="20"/>
                <w:szCs w:val="20"/>
              </w:rPr>
              <w:t>投标单位需提供体检预约相关的软件著作权证书</w:t>
            </w:r>
            <w:r>
              <w:rPr>
                <w:rFonts w:hint="eastAsia" w:ascii="宋体" w:hAnsi="宋体" w:eastAsia="宋体" w:cs="宋体"/>
                <w:kern w:val="0"/>
                <w:sz w:val="22"/>
                <w:lang w:bidi="ar"/>
              </w:rPr>
              <w:t>）</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13</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体检问卷调查</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完成健康评估问卷调查，可以根据调查答案创建本次体检项目</w:t>
            </w:r>
          </w:p>
        </w:tc>
      </w:tr>
      <w:tr>
        <w:tblPrEx>
          <w:tblCellMar>
            <w:top w:w="0" w:type="dxa"/>
            <w:left w:w="108" w:type="dxa"/>
            <w:bottom w:w="0" w:type="dxa"/>
            <w:right w:w="108" w:type="dxa"/>
          </w:tblCellMar>
        </w:tblPrEx>
        <w:trPr>
          <w:trHeight w:val="16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14</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体检收费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个人收费</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支持团检/个检体检自费项目缴费</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支持团检/个检加项、换项补差收费</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支持个检项目部分退项</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支持收费人员按照单项、套餐、加项、总价等不同方式的打折</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支持不同人员不同打折权限的打折，支持员卡打折</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支持捆绑项目一费制收费</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15</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单位收费</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支持单位体检费用结算处理，单位已收费用退费处理</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16</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单位发票打印</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支持单位体检发票的重打、补打操作</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17</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单位缴费明细</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支持单位缴费的明细</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18</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单位结算费用查询</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支持查询单位的结算明细</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19</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收费员日结</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支持查看收费员的日结明细，日结项目分类，发票使用情况，撤销日结</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20</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收费处月结</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支持查看收费处或收费员的月结统计</w:t>
            </w:r>
          </w:p>
        </w:tc>
      </w:tr>
      <w:tr>
        <w:tblPrEx>
          <w:tblCellMar>
            <w:top w:w="0" w:type="dxa"/>
            <w:left w:w="108" w:type="dxa"/>
            <w:bottom w:w="0" w:type="dxa"/>
            <w:right w:w="108" w:type="dxa"/>
          </w:tblCellMar>
        </w:tblPrEx>
        <w:trPr>
          <w:trHeight w:val="9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21</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检后服务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检后签到</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支持刷条码获取个人体检信息，回收指引单登记</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支持未检项目的自动提醒，异常情况消息通知</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支持批量补检、弃检未检项目</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支持采集回收电子指引单</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22</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报告领取登记</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支持刷条码、身份证获取自动填写领取登记</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支持本地化配置领取报告是否填写领取人信息，支持撤销登记</w:t>
            </w:r>
          </w:p>
        </w:tc>
      </w:tr>
      <w:tr>
        <w:tblPrEx>
          <w:tblCellMar>
            <w:top w:w="0" w:type="dxa"/>
            <w:left w:w="108" w:type="dxa"/>
            <w:bottom w:w="0" w:type="dxa"/>
            <w:right w:w="108" w:type="dxa"/>
          </w:tblCellMar>
        </w:tblPrEx>
        <w:trPr>
          <w:trHeight w:val="8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23</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重大阳性通知</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支持查看处理后重大阳性人员列表，查看处理意见</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支持电话或短信方式通知</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支持选择人员按照短信模板自动生成通知数据</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支持重大阳性管理三级审核</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支持重大阳性总检列表提醒、打印列表提醒；</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提供系统截图，现场演示</w:t>
            </w:r>
          </w:p>
        </w:tc>
      </w:tr>
      <w:tr>
        <w:tblPrEx>
          <w:tblCellMar>
            <w:top w:w="0" w:type="dxa"/>
            <w:left w:w="108" w:type="dxa"/>
            <w:bottom w:w="0" w:type="dxa"/>
            <w:right w:w="108" w:type="dxa"/>
          </w:tblCellMar>
        </w:tblPrEx>
        <w:trPr>
          <w:trHeight w:val="28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24</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复查通知</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支持查看处理后复查人员列表，查看复查项目</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支持电话或短信方式通知</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支持选择人员按照短信模板自动生成通知数据</w:t>
            </w:r>
          </w:p>
        </w:tc>
      </w:tr>
      <w:tr>
        <w:tblPrEx>
          <w:tblCellMar>
            <w:top w:w="0" w:type="dxa"/>
            <w:left w:w="108" w:type="dxa"/>
            <w:bottom w:w="0" w:type="dxa"/>
            <w:right w:w="108" w:type="dxa"/>
          </w:tblCellMar>
        </w:tblPrEx>
        <w:trPr>
          <w:trHeight w:val="8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25</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分诊管理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仪器分诊</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支持联机身高、体重、血压、眼科仪器等串口仪器分诊工作站，数据自动上传体检系统；（需提供高血压管理软件著作权）</w:t>
            </w:r>
          </w:p>
        </w:tc>
      </w:tr>
      <w:tr>
        <w:tblPrEx>
          <w:tblCellMar>
            <w:top w:w="0" w:type="dxa"/>
            <w:left w:w="108" w:type="dxa"/>
            <w:bottom w:w="0" w:type="dxa"/>
            <w:right w:w="108" w:type="dxa"/>
          </w:tblCellMar>
        </w:tblPrEx>
        <w:trPr>
          <w:trHeight w:val="10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26</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仪器接口插件</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支持本地化设置，上传仪器生成影像到体检服务</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支持定时自动，或者手动提取影像到体检服务</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支持自动上传仪器检查数据到体检系统</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支持根据条件设置自动计算，生成诊断建议</w:t>
            </w:r>
          </w:p>
        </w:tc>
      </w:tr>
      <w:tr>
        <w:tblPrEx>
          <w:tblCellMar>
            <w:top w:w="0" w:type="dxa"/>
            <w:left w:w="108" w:type="dxa"/>
            <w:bottom w:w="0" w:type="dxa"/>
            <w:right w:w="108" w:type="dxa"/>
          </w:tblCellMar>
        </w:tblPrEx>
        <w:trPr>
          <w:trHeight w:val="168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27</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一般科室分检</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支持本地化设置业务类型，页面操作方式，默认值显示，操作权限，显示方式和内容等</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支持查看未检人员，已检人员列表，未总检前可以重复修改，修改记录有详细日志</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支持查看其他科室体检结果，查看历史项目检查结果和影像</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支持科室结果词和诊断结果的维护</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支持查看职业档案，修改档案信息，查看待查危害因素</w:t>
            </w:r>
          </w:p>
        </w:tc>
      </w:tr>
      <w:tr>
        <w:tblPrEx>
          <w:tblCellMar>
            <w:top w:w="0" w:type="dxa"/>
            <w:left w:w="108" w:type="dxa"/>
            <w:bottom w:w="0" w:type="dxa"/>
            <w:right w:w="108" w:type="dxa"/>
          </w:tblCellMar>
        </w:tblPrEx>
        <w:trPr>
          <w:trHeight w:val="162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28</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综合科室分检</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支持本地化设置业务类型，页面操作方式，默认值显示，操</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支持查看其他科室体检结果，查看历史项目检查结果和影像</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支持影像科室结果的导入，支持影像的查看</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支持科室结果词和诊断结果的维护</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支持查看职业档案，修改档案信息，查看待查危害因</w:t>
            </w:r>
          </w:p>
        </w:tc>
      </w:tr>
      <w:tr>
        <w:tblPrEx>
          <w:tblCellMar>
            <w:top w:w="0" w:type="dxa"/>
            <w:left w:w="108" w:type="dxa"/>
            <w:bottom w:w="0" w:type="dxa"/>
            <w:right w:w="108" w:type="dxa"/>
          </w:tblCellMar>
        </w:tblPrEx>
        <w:trPr>
          <w:trHeight w:val="10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29</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批量结果录入</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支持刷条码累加人员，通过查询人员列表，批量选择人员录入结果</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支持自动统计人员的收费项目，体检项目合集</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支持给选中项目添加默认值，批量弃检项目</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支持异常数据通过条件自定生成诊断</w:t>
            </w:r>
          </w:p>
        </w:tc>
      </w:tr>
      <w:tr>
        <w:tblPrEx>
          <w:tblCellMar>
            <w:top w:w="0" w:type="dxa"/>
            <w:left w:w="108" w:type="dxa"/>
            <w:bottom w:w="0" w:type="dxa"/>
            <w:right w:w="108" w:type="dxa"/>
          </w:tblCellMar>
        </w:tblPrEx>
        <w:trPr>
          <w:trHeight w:val="135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30</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分诊纠错功能</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支持空值项目保存时自动提醒，选择未检或弃检操作</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支持添加默认正常值，正常结果异常标记纠错提醒</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支持异常诊断，正常标记纠错提醒</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支持数据审核异常数据提醒和修改</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支持条件设置明显错误纠错提醒</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31</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消息机制</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支持科室间消息互通，会诊功能；提供系统截图，现场演示</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支持异常数据，阳性提醒功能</w:t>
            </w:r>
          </w:p>
        </w:tc>
      </w:tr>
      <w:tr>
        <w:tblPrEx>
          <w:tblCellMar>
            <w:top w:w="0" w:type="dxa"/>
            <w:left w:w="108" w:type="dxa"/>
            <w:bottom w:w="0" w:type="dxa"/>
            <w:right w:w="108" w:type="dxa"/>
          </w:tblCellMar>
        </w:tblPrEx>
        <w:trPr>
          <w:trHeight w:val="75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32</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自动诊断小结</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支持通过体检项目或者综合诊断条件维护自动诊断公式</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支持通过体检项目文本型和数据型结果自动生成诊断功能</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支持设置项目计算公式计算后生成诊断功能</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支持特殊结果通过正则公式获取结果自动计算功能</w:t>
            </w:r>
          </w:p>
        </w:tc>
      </w:tr>
      <w:tr>
        <w:tblPrEx>
          <w:tblCellMar>
            <w:top w:w="0" w:type="dxa"/>
            <w:left w:w="108" w:type="dxa"/>
            <w:bottom w:w="0" w:type="dxa"/>
            <w:right w:w="108" w:type="dxa"/>
          </w:tblCellMar>
        </w:tblPrEx>
        <w:trPr>
          <w:trHeight w:val="179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33</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总检管理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积案管理</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支持查看复查，超期未总检，暂停等查询不同状态的积案情况；</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支持查看人员的体检结果，过滤未检，异常项目；</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支持自动显示未检项目，选择弃检项目；</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支持审核分诊结果，审核时可以标注异常结果，填写撤回描述，审核通过才能总检，异常结果分诊和总检时提醒；</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支持总检锁定功能，防止不被多人抢一个总检；</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34</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复查管理</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复查审核，产生新的复查条码；通过设置复查项目，自动生成复查项目</w:t>
            </w:r>
          </w:p>
        </w:tc>
      </w:tr>
      <w:tr>
        <w:tblPrEx>
          <w:tblCellMar>
            <w:top w:w="0" w:type="dxa"/>
            <w:left w:w="108" w:type="dxa"/>
            <w:bottom w:w="0" w:type="dxa"/>
            <w:right w:w="108" w:type="dxa"/>
          </w:tblCellMar>
        </w:tblPrEx>
        <w:trPr>
          <w:trHeight w:val="41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35</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批量总检</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支持设置不同体检类型的总检通过，不通过，通过多选人员实现批量总检(制式体检报告例如：健康证)；</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支持通过条件设置自动生成复查项目，方便异常结果自动生成复查通知；</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支持三种复查总检模式：复查与初检关联模式（例：健康证），复查与初检无关模式（例：健康体检），复查迭代历次结果模式（例：职业体检）；</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支持三种复查总检模式，可合并显示多次复查结果，可复查之间无关联，可复查间关联；</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以上功能提供系统截图，现场演示</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36</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诊断合并</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通过设置合并诊断建议规则，系统自动合并相关诊断为新的诊断</w:t>
            </w:r>
          </w:p>
        </w:tc>
      </w:tr>
      <w:tr>
        <w:tblPrEx>
          <w:tblCellMar>
            <w:top w:w="0" w:type="dxa"/>
            <w:left w:w="108" w:type="dxa"/>
            <w:bottom w:w="0" w:type="dxa"/>
            <w:right w:w="108" w:type="dxa"/>
          </w:tblCellMar>
        </w:tblPrEx>
        <w:trPr>
          <w:trHeight w:val="293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37</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总检</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支持三种复查总检模式，可合并显示多次复查结果，可复查之间无关联，可复查间关联；</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支持职业体检复查结果与之前检查合并显示，复查正常综述不显示，复查异常综述按照日期显示多次的结论，支持自动合并多次检查的诊断名称；</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支持默认按照未检明显异常生成职业体检结论，显示所有危害因素的检查列表；</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支持通过设置不同危害因素的结论自动生成职检结论，有目标疾病的可以设置目标疾病；</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支持查看职检档案，总检医生可以修改职检档案；</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支持职检保存时提醒查看补检/复查项目列表，补检不收费；以上功能提供系统截图，现场演示</w:t>
            </w:r>
          </w:p>
        </w:tc>
      </w:tr>
      <w:tr>
        <w:tblPrEx>
          <w:tblCellMar>
            <w:top w:w="0" w:type="dxa"/>
            <w:left w:w="108" w:type="dxa"/>
            <w:bottom w:w="0" w:type="dxa"/>
            <w:right w:w="108" w:type="dxa"/>
          </w:tblCellMar>
        </w:tblPrEx>
        <w:trPr>
          <w:trHeight w:val="84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38</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打印管理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体检表单打印</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支持通过刷条码，身份证，诊疗卡直接查出人员信息；也可以通过条件筛选获取人员列表</w:t>
            </w:r>
          </w:p>
        </w:tc>
      </w:tr>
      <w:tr>
        <w:tblPrEx>
          <w:tblCellMar>
            <w:top w:w="0" w:type="dxa"/>
            <w:left w:w="108" w:type="dxa"/>
            <w:bottom w:w="0" w:type="dxa"/>
            <w:right w:w="108" w:type="dxa"/>
          </w:tblCellMar>
        </w:tblPrEx>
        <w:trPr>
          <w:trHeight w:val="159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39</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个人报告打印</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支持通过刷条码，身份证，诊疗卡直接查出人员信息；也可以通过条件筛选获取人员列表；</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支持设置是否合并图文报告一起打印，支持过滤无法一起图文报告的总检报告（需要单独人工插入报告单）提供系统截图，现场演示；</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支持个人隐私项目筛选打印（一次打印，自动分离）提供系统截图，现场演示；</w:t>
            </w:r>
          </w:p>
        </w:tc>
      </w:tr>
      <w:tr>
        <w:tblPrEx>
          <w:tblCellMar>
            <w:top w:w="0" w:type="dxa"/>
            <w:left w:w="108" w:type="dxa"/>
            <w:bottom w:w="0" w:type="dxa"/>
            <w:right w:w="108" w:type="dxa"/>
          </w:tblCellMar>
        </w:tblPrEx>
        <w:trPr>
          <w:trHeight w:val="18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40</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团体报告汇总</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支持多个单位合并生成报告，可以批量选择单位合同，过滤部门车间获取人员列表</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支持多模板团检报告格式，过滤人员和疾病后自动生成报告</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支持生成报告后预览，预览时修改报告内容</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支持按照职检单位查询人员列表，根据职检模板生成职检报告，预览时可以修改报告内容</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41</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留样管理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耗材维护</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支持不同留样标本的留样耗材维护</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支持给耗材设置不同的材料、类型、颜色和数据等属性</w:t>
            </w:r>
          </w:p>
        </w:tc>
      </w:tr>
      <w:tr>
        <w:tblPrEx>
          <w:tblCellMar>
            <w:top w:w="0" w:type="dxa"/>
            <w:left w:w="108" w:type="dxa"/>
            <w:bottom w:w="0" w:type="dxa"/>
            <w:right w:w="108" w:type="dxa"/>
          </w:tblCellMar>
        </w:tblPrEx>
        <w:trPr>
          <w:trHeight w:val="8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42</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耗材项目关系维护</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支持耗材与项目的绑定，一个耗材维护多个项目</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支持设置具体留样需要耗材数</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支持按照耗材或分类，并管处理收费项目</w:t>
            </w:r>
          </w:p>
        </w:tc>
      </w:tr>
      <w:tr>
        <w:tblPrEx>
          <w:tblCellMar>
            <w:top w:w="0" w:type="dxa"/>
            <w:left w:w="108" w:type="dxa"/>
            <w:bottom w:w="0" w:type="dxa"/>
            <w:right w:w="108" w:type="dxa"/>
          </w:tblCellMar>
        </w:tblPrEx>
        <w:trPr>
          <w:trHeight w:val="10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43</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留样登记</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支持本地配置标本留样类型，支持各种样本留样的登记，业务间数据互不干扰</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支持刷体检条码或者检验条码查询，登记留样</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支持查看本地配置业务的待留样和已留样人员列表</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44</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留样统计查询</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支持查看留样人员和留样耗材统计查询</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45</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通知管理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通知模板维护</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支持设置不同发送方式的模板维护</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支持设置不同业务的模板</w:t>
            </w:r>
          </w:p>
        </w:tc>
      </w:tr>
      <w:tr>
        <w:tblPrEx>
          <w:tblCellMar>
            <w:top w:w="0" w:type="dxa"/>
            <w:left w:w="108" w:type="dxa"/>
            <w:bottom w:w="0" w:type="dxa"/>
            <w:right w:w="108" w:type="dxa"/>
          </w:tblCellMar>
        </w:tblPrEx>
        <w:trPr>
          <w:trHeight w:val="8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46</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消息手动通知</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支持查询所有类型和方式下的所有通知数据</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支持各种查询条件查询，默认查询待发送数据列表</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支持手动选中人员，查看具体发送通知内容，点击发送通知</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47</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消息自动通知</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支持自动获取待发送数据，定时发送消息</w:t>
            </w:r>
          </w:p>
        </w:tc>
      </w:tr>
      <w:tr>
        <w:tblPrEx>
          <w:tblCellMar>
            <w:top w:w="0" w:type="dxa"/>
            <w:left w:w="108" w:type="dxa"/>
            <w:bottom w:w="0" w:type="dxa"/>
            <w:right w:w="108" w:type="dxa"/>
          </w:tblCellMar>
        </w:tblPrEx>
        <w:trPr>
          <w:trHeight w:val="8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48</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质控管理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质控条件维护</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支持通过体检项目质控验证条件设置</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支持特殊结果通过正则公式获取结果自动计算功能</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支持多个项目合并质控验证条件设置</w:t>
            </w:r>
          </w:p>
        </w:tc>
      </w:tr>
      <w:tr>
        <w:tblPrEx>
          <w:tblCellMar>
            <w:top w:w="0" w:type="dxa"/>
            <w:left w:w="108" w:type="dxa"/>
            <w:bottom w:w="0" w:type="dxa"/>
            <w:right w:w="108" w:type="dxa"/>
          </w:tblCellMar>
        </w:tblPrEx>
        <w:trPr>
          <w:trHeight w:val="32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49</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质控功能</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支持分诊页面正常结果的异常标记提醒</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支持分诊页面异常诊断正常结果提醒</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支持分诊页面通过质控条件明显异常结果提醒</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支持分诊页面所有异常项目标记，所有异常提醒日志记录</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支持数据审核时人标记异常项目</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支持接口异常数据通过质控条件自动标记</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支持总检页面查看还未撤销质控异常标记项目</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支持总检审核时异常内容提醒，审核不通过积案页面提醒</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支持报告打印退回报告总检消息记录和异常报告积案提醒</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支持所有的异常信息日志跟踪</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50</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质控统计查询</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支持按照各种条件查看质控日志</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支持统计不同医生或者科室的出错率</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51</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配餐管理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配餐食物管理</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支持设置配餐食物或套餐</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52</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配餐统计</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支持按照日期统计每天的配餐数量总金额,合计时间段内总数量和总金额</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53</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体检领餐登记</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支持扫码配餐登记，并可以查询配餐明细</w:t>
            </w:r>
          </w:p>
        </w:tc>
      </w:tr>
      <w:tr>
        <w:tblPrEx>
          <w:tblCellMar>
            <w:top w:w="0" w:type="dxa"/>
            <w:left w:w="108" w:type="dxa"/>
            <w:bottom w:w="0" w:type="dxa"/>
            <w:right w:w="108" w:type="dxa"/>
          </w:tblCellMar>
        </w:tblPrEx>
        <w:trPr>
          <w:trHeight w:val="8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54</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外检管理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外检数据导入/导出</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支持外检数据的导入和导出，满足体检预约数据从院内导出，在外检服务导入，直接可以体检；</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支持外检完毕数据导出院内系统，支持院外加人院内导入</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55</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外检基本信息维护</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支持外检体检者的信息维护，外检条码与院内不一致</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56</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办证管理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健康证打印</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支持刷码查询健康证办理情况</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支持健康证打印,和数据发送</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57</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自定义健康证打印</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支持自定义健康证打印,数据发送</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58</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健康证明查询</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支持查询出健康证进度和状态</w:t>
            </w:r>
          </w:p>
        </w:tc>
      </w:tr>
      <w:tr>
        <w:tblPrEx>
          <w:tblCellMar>
            <w:top w:w="0" w:type="dxa"/>
            <w:left w:w="108" w:type="dxa"/>
            <w:bottom w:w="0" w:type="dxa"/>
            <w:right w:w="108" w:type="dxa"/>
          </w:tblCellMar>
        </w:tblPrEx>
        <w:trPr>
          <w:trHeight w:val="8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59</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问卷调查</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问卷问题维护</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支持所有问卷题目和答案的维护</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支持问题类型和问题启用设置</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支持维护答案的互斥答案，关联项目和答案得分信息</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60</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问卷套题维护</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支持维护不同的套题组合，选择不同的题目和答案</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支持按照性别、婚姻、年龄和特殊标志区分套题用途</w:t>
            </w:r>
          </w:p>
        </w:tc>
      </w:tr>
      <w:tr>
        <w:tblPrEx>
          <w:tblCellMar>
            <w:top w:w="0" w:type="dxa"/>
            <w:left w:w="108" w:type="dxa"/>
            <w:bottom w:w="0" w:type="dxa"/>
            <w:right w:w="108" w:type="dxa"/>
          </w:tblCellMar>
        </w:tblPrEx>
        <w:trPr>
          <w:trHeight w:val="41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61</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问卷答题（医生端）</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支持通过检索码查询体检问卷情况</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支持查看主索引下所有问卷答题列表,可以查看通过其他设备答题的问卷答题</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支持人工绑定体检条码和其他设备的答题</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支持自动更加分组特殊问卷或者基本信息自动分配答题，也可人工选择答题</w:t>
            </w:r>
          </w:p>
        </w:tc>
      </w:tr>
      <w:tr>
        <w:tblPrEx>
          <w:tblCellMar>
            <w:top w:w="0" w:type="dxa"/>
            <w:left w:w="108" w:type="dxa"/>
            <w:bottom w:w="0" w:type="dxa"/>
            <w:right w:w="108" w:type="dxa"/>
          </w:tblCellMar>
        </w:tblPrEx>
        <w:trPr>
          <w:trHeight w:val="135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62</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综合查询</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综合查询</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支持可以按照个人信息、单位信息、状态、时间等条件查询人员列表</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支持补打各种的单据，领取报告，发送申请、批量删除、回收指引单</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支持修改个人信息、打印报告、导出数据和暂停等各种操作</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支持本地化配置业务类型和打印单据等</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支持查看人员的操作日志、科室消息和档案等</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63</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预约、登记查询</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支持查看团检、个检、微信、自助机等预约情况</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支持查看体检已登记人员列表</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64</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体检状态查询</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 xml:space="preserve">支持时间段内体检中心的体检状态和人员信息列表 </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65</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阳性结果查询</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支持时间段内统计体检结果为阳性人员列表</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66</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体检结果导出</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支持可以按照个人信息、单位信息、状态、时间等条件查询人员列表</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支持导出人员列表、体检报告和体检结果到Excel文件</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67</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数据统计</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未检人员项目统计</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支持按照多条件统计未检项目的人员列表，显示其未检项目</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68</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科室项目统计</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支持按照多条件统计各科室项目、数量和金额</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69</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已检人员统计</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支持按照多条件统计已检人员列表和项目</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70</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总检医生工作量统计</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支持按照多条件统计总检医生的工作量</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71</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科室医生工作量统计</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支持按照多条件统计分诊医生的工作量</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72</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体检中心工作量统计</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支持按照多条件统计体检中心的工作量</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73</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接口管理</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收费项目价格对照</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支持自动校验与HIS收费项目价格，查询价格不同收费项目列表</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支持更新异常收费项目价格</w:t>
            </w:r>
          </w:p>
        </w:tc>
      </w:tr>
      <w:tr>
        <w:tblPrEx>
          <w:tblCellMar>
            <w:top w:w="0" w:type="dxa"/>
            <w:left w:w="108" w:type="dxa"/>
            <w:bottom w:w="0" w:type="dxa"/>
            <w:right w:w="108" w:type="dxa"/>
          </w:tblCellMar>
        </w:tblPrEx>
        <w:trPr>
          <w:trHeight w:val="10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74</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非标准仪器对接</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支持各种仪器设备非标准接口对接</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支持图文报告、影像的提取</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支持传输日志的查询</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支持仪器的数据传输</w:t>
            </w:r>
          </w:p>
        </w:tc>
      </w:tr>
      <w:tr>
        <w:tblPrEx>
          <w:tblCellMar>
            <w:top w:w="0" w:type="dxa"/>
            <w:left w:w="108" w:type="dxa"/>
            <w:bottom w:w="0" w:type="dxa"/>
            <w:right w:w="108" w:type="dxa"/>
          </w:tblCellMar>
        </w:tblPrEx>
        <w:trPr>
          <w:trHeight w:val="135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75</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基础数据对照</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支持收费项目导入对比，可以多对一，一对多的对照</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支持体检项目导入对比，可以多对一，一对多的对照</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支持性别等基本信息对照</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支持同一项目多种仪器的结果传输</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支持根据结果自动计算诊断建议</w:t>
            </w:r>
          </w:p>
        </w:tc>
      </w:tr>
      <w:tr>
        <w:tblPrEx>
          <w:tblCellMar>
            <w:top w:w="0" w:type="dxa"/>
            <w:left w:w="108" w:type="dxa"/>
            <w:bottom w:w="0" w:type="dxa"/>
            <w:right w:w="108" w:type="dxa"/>
          </w:tblCellMar>
        </w:tblPrEx>
        <w:trPr>
          <w:trHeight w:val="10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76</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接口日志查询</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支持查看不同接口数据传输日志，支持按照条码，接口和状态来过滤异常接口数据</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支持接口全流程日志记录，支持细化不同的错误类型，方便查询数据异常问题</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77</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数据来源配置</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支持不同接口的数据来源参数可视化配置；</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支持科室开展中医辩证健康管理服务（需提供中医临床决策辅助系统软件著作权）</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78</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影像传输配置</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支持不同设备的影像传输路径的配置</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支持共享路径、FTP等多种方式</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79</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外送项目导入</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支持外送标本的结果导入，支持导入日志的查询</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80</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LIS，PACS接口</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支持与LIS，PACS接口对接，支持数据传输日志查询</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支持异常数据传输通知，可以自动和重复对接读取数据等</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（需提供人体生命体征检测工作站软件著作权）</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81</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系统管理</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计划任务</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支持创建计划任务，设置接口数据传输计划任务</w:t>
            </w:r>
          </w:p>
        </w:tc>
      </w:tr>
      <w:tr>
        <w:tblPrEx>
          <w:tblCellMar>
            <w:top w:w="0" w:type="dxa"/>
            <w:left w:w="108" w:type="dxa"/>
            <w:bottom w:w="0" w:type="dxa"/>
            <w:right w:w="108" w:type="dxa"/>
          </w:tblCellMar>
        </w:tblPrEx>
        <w:trPr>
          <w:trHeight w:val="8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82</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菜单导航</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支持设置一级，二级导航菜单</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支持给各级菜单添加功能页面</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支持维护各级菜单的排序和属性</w:t>
            </w:r>
          </w:p>
        </w:tc>
      </w:tr>
      <w:tr>
        <w:tblPrEx>
          <w:tblCellMar>
            <w:top w:w="0" w:type="dxa"/>
            <w:left w:w="108" w:type="dxa"/>
            <w:bottom w:w="0" w:type="dxa"/>
            <w:right w:w="108" w:type="dxa"/>
          </w:tblCellMar>
        </w:tblPrEx>
        <w:trPr>
          <w:trHeight w:val="8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83</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权限管理</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支持分配角色的菜单权限</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支持分配账户的菜单权限</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支持分配特殊或定制功能的菜单权限</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支持开展家庭医生服务（需提供家庭医生系统软件著作权）</w:t>
            </w:r>
          </w:p>
        </w:tc>
      </w:tr>
      <w:tr>
        <w:tblPrEx>
          <w:tblCellMar>
            <w:top w:w="0" w:type="dxa"/>
            <w:left w:w="108" w:type="dxa"/>
            <w:bottom w:w="0" w:type="dxa"/>
            <w:right w:w="108" w:type="dxa"/>
          </w:tblCellMar>
        </w:tblPrEx>
        <w:trPr>
          <w:trHeight w:val="8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84</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角色管理</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支持维护业务需要的多个角色</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支持维护角色所拥有的菜单权限</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支持给角色批量分配账户，给账户分配角色</w:t>
            </w:r>
          </w:p>
        </w:tc>
      </w:tr>
      <w:tr>
        <w:tblPrEx>
          <w:tblCellMar>
            <w:top w:w="0" w:type="dxa"/>
            <w:left w:w="108" w:type="dxa"/>
            <w:bottom w:w="0" w:type="dxa"/>
            <w:right w:w="108" w:type="dxa"/>
          </w:tblCellMar>
        </w:tblPrEx>
        <w:trPr>
          <w:trHeight w:val="29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85</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报表管理</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支持打印表单，统计报表现场设计，定制开发</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支持维护不同报表的基本信息，设置业务类型默认的报表格式</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支持不同业务类型设置不同的表单，使用时不选择直接打印（例：不同业务的指引单）</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支持设置本地打印的打印机路径</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支持自定义表单内容和格式设置，支持可视化查询设计，可视化的表单格式设计</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支持设计表单查询和设计页面的导入，导出，方便拷贝改造生成新的表单</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支持新增和维护统计报表，支持可视化查询设计，可视化的报告格式设计</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86</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参数管理</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支持系统全局业务的参数配置</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87</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操作日志</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支持查看体检者的体检流程中关键节点日志，提供系统截图，现场演示</w:t>
            </w:r>
          </w:p>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支持查看分诊时修改结果的前后内容日志，提供系统截图，现场演示</w:t>
            </w:r>
          </w:p>
        </w:tc>
      </w:tr>
      <w:tr>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88</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模块管理</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支持通过DLL加载功能模块</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支持修改菜单模块的名称，修改导航菜单名称</w:t>
            </w:r>
          </w:p>
          <w:p>
            <w:pPr>
              <w:widowControl/>
              <w:jc w:val="left"/>
              <w:textAlignment w:val="center"/>
              <w:rPr>
                <w:rFonts w:ascii="宋体" w:hAnsi="宋体" w:eastAsia="宋体" w:cs="宋体"/>
                <w:sz w:val="22"/>
              </w:rPr>
            </w:pPr>
            <w:r>
              <w:rPr>
                <w:rFonts w:hint="eastAsia" w:ascii="宋体" w:hAnsi="宋体" w:eastAsia="宋体" w:cs="宋体"/>
                <w:sz w:val="22"/>
              </w:rPr>
              <w:t>支持科室后续开展中医健康管理（需提供中医体质辨识软件著作权）</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rPr>
            </w:pPr>
            <w:r>
              <w:rPr>
                <w:rFonts w:ascii="宋体" w:hAnsi="宋体" w:eastAsia="宋体" w:cs="宋体"/>
                <w:kern w:val="0"/>
                <w:sz w:val="22"/>
                <w:lang w:bidi="ar"/>
              </w:rPr>
              <w:t>89</w:t>
            </w: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打印管理</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2"/>
              </w:rPr>
            </w:pPr>
            <w:r>
              <w:rPr>
                <w:rFonts w:hint="eastAsia" w:ascii="宋体" w:hAnsi="宋体" w:eastAsia="宋体" w:cs="宋体"/>
                <w:kern w:val="0"/>
                <w:sz w:val="22"/>
                <w:lang w:bidi="ar"/>
              </w:rPr>
              <w:t>支持根据实际打印机情况，配置不同工作台的打印机链接</w:t>
            </w:r>
          </w:p>
        </w:tc>
      </w:tr>
      <w:tr>
        <w:tblPrEx>
          <w:tblCellMar>
            <w:top w:w="0" w:type="dxa"/>
            <w:left w:w="108" w:type="dxa"/>
            <w:bottom w:w="0" w:type="dxa"/>
            <w:right w:w="108" w:type="dxa"/>
          </w:tblCellMar>
        </w:tblPrEx>
        <w:trPr>
          <w:trHeight w:val="24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9</w:t>
            </w:r>
            <w:r>
              <w:rPr>
                <w:rFonts w:ascii="宋体" w:hAnsi="宋体" w:eastAsia="宋体" w:cs="宋体"/>
                <w:kern w:val="0"/>
                <w:sz w:val="22"/>
                <w:lang w:bidi="ar"/>
              </w:rPr>
              <w:t>0</w:t>
            </w:r>
          </w:p>
        </w:tc>
        <w:tc>
          <w:tcPr>
            <w:tcW w:w="1134"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职业体检</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危害因素维护</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支持维护不同大类下危害因素的基本信息，设置危害因素标准编码和依据标准</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支持维护几种业务类型下与危害因素相关的症状问诊列表</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支持设置几种业务类型下危害因素不同结论时的目标疾病</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支持岗前、岗中、岗后、转岗组合关联危害因素</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9</w:t>
            </w:r>
            <w:r>
              <w:rPr>
                <w:rFonts w:ascii="宋体" w:hAnsi="宋体" w:eastAsia="宋体" w:cs="宋体"/>
                <w:kern w:val="0"/>
                <w:sz w:val="22"/>
                <w:lang w:bidi="ar"/>
              </w:rPr>
              <w:t>1</w:t>
            </w:r>
          </w:p>
        </w:tc>
        <w:tc>
          <w:tcPr>
            <w:tcW w:w="1134"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职业档案管理</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支持通过批量导入后，其他职业健康体检信息的补录</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支持设置职业健康体检者的基本信息，特殊人群设置</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支持维护体检者的既往史、慢病史、生活史、家族史、饮酒生育史，女性的生育史，职业史</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支持根据设置填写职检症状</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支持分检和总检时查看档案，总检可以修改档案</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（提供职业病体检系统软件著作权）</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9</w:t>
            </w:r>
            <w:r>
              <w:rPr>
                <w:rFonts w:ascii="宋体" w:hAnsi="宋体" w:eastAsia="宋体" w:cs="宋体"/>
                <w:kern w:val="0"/>
                <w:sz w:val="22"/>
                <w:lang w:bidi="ar"/>
              </w:rPr>
              <w:t>2</w:t>
            </w:r>
          </w:p>
        </w:tc>
        <w:tc>
          <w:tcPr>
            <w:tcW w:w="1134"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职业禁忌通知</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支持查看所有职检中的禁忌人员和危害因素</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支持打印禁忌通知单，记录日志</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9</w:t>
            </w:r>
            <w:r>
              <w:rPr>
                <w:rFonts w:ascii="宋体" w:hAnsi="宋体" w:eastAsia="宋体" w:cs="宋体"/>
                <w:kern w:val="0"/>
                <w:sz w:val="22"/>
                <w:lang w:bidi="ar"/>
              </w:rPr>
              <w:t>3</w:t>
            </w:r>
          </w:p>
        </w:tc>
        <w:tc>
          <w:tcPr>
            <w:tcW w:w="1134"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职业复查通知</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支持查看所有职检中的复查人员和复查项目</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支持打印复查通知单，记录日志</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9</w:t>
            </w:r>
            <w:r>
              <w:rPr>
                <w:rFonts w:ascii="宋体" w:hAnsi="宋体" w:eastAsia="宋体" w:cs="宋体"/>
                <w:kern w:val="0"/>
                <w:sz w:val="22"/>
                <w:lang w:bidi="ar"/>
              </w:rPr>
              <w:t>4</w:t>
            </w:r>
          </w:p>
        </w:tc>
        <w:tc>
          <w:tcPr>
            <w:tcW w:w="1134"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职业体检汇总</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支持按照条件查询职检人员的检查结果和结论</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支持导出人员的检查结果和结论</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9</w:t>
            </w:r>
            <w:r>
              <w:rPr>
                <w:rFonts w:ascii="宋体" w:hAnsi="宋体" w:eastAsia="宋体" w:cs="宋体"/>
                <w:kern w:val="0"/>
                <w:sz w:val="22"/>
                <w:lang w:bidi="ar"/>
              </w:rPr>
              <w:t>5</w:t>
            </w:r>
          </w:p>
        </w:tc>
        <w:tc>
          <w:tcPr>
            <w:tcW w:w="1134"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职业体检结果</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支持按照条件查询职检人员危害因素的检查结果和结论</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支持导出危害因素和结果结论</w:t>
            </w:r>
          </w:p>
        </w:tc>
      </w:tr>
      <w:tr>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2"/>
                <w:lang w:bidi="ar"/>
              </w:rPr>
            </w:pPr>
            <w:r>
              <w:rPr>
                <w:rFonts w:ascii="宋体" w:hAnsi="宋体" w:eastAsia="宋体" w:cs="宋体"/>
                <w:kern w:val="0"/>
                <w:sz w:val="22"/>
                <w:lang w:bidi="ar"/>
              </w:rPr>
              <w:t>96</w:t>
            </w:r>
          </w:p>
        </w:tc>
        <w:tc>
          <w:tcPr>
            <w:tcW w:w="113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职业体检总结</w:t>
            </w:r>
          </w:p>
        </w:tc>
        <w:tc>
          <w:tcPr>
            <w:tcW w:w="7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支持按照条件查询职检人员的所有检查项目结果明细和总检结论</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支持导出人员的检查结果和结论</w:t>
            </w:r>
          </w:p>
        </w:tc>
      </w:tr>
    </w:tbl>
    <w:p>
      <w:pPr>
        <w:spacing w:line="360" w:lineRule="auto"/>
        <w:ind w:left="420" w:leftChars="200"/>
        <w:rPr>
          <w:color w:val="231F20"/>
          <w:sz w:val="24"/>
          <w:szCs w:val="24"/>
        </w:rPr>
      </w:pPr>
    </w:p>
    <w:p/>
    <w:sectPr>
      <w:pgSz w:w="11906" w:h="16838"/>
      <w:pgMar w:top="720" w:right="991"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8282A"/>
    <w:multiLevelType w:val="multilevel"/>
    <w:tmpl w:val="1768282A"/>
    <w:lvl w:ilvl="0" w:tentative="0">
      <w:start w:val="1"/>
      <w:numFmt w:val="chineseCountingThousand"/>
      <w:lvlText w:val="（%1)"/>
      <w:lvlJc w:val="left"/>
      <w:pPr>
        <w:ind w:left="420" w:hanging="420"/>
      </w:pPr>
      <w:rPr>
        <w:rFonts w:hint="eastAsia"/>
      </w:rPr>
    </w:lvl>
    <w:lvl w:ilvl="1" w:tentative="0">
      <w:start w:val="1"/>
      <w:numFmt w:val="decimal"/>
      <w:suff w:val="space"/>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7D1B77"/>
    <w:multiLevelType w:val="multilevel"/>
    <w:tmpl w:val="367D1B77"/>
    <w:lvl w:ilvl="0" w:tentative="0">
      <w:start w:val="1"/>
      <w:numFmt w:val="japaneseCounting"/>
      <w:lvlText w:val="%1、"/>
      <w:lvlJc w:val="left"/>
      <w:pPr>
        <w:ind w:left="600" w:hanging="600"/>
      </w:pPr>
      <w:rPr>
        <w:rFonts w:hint="default"/>
        <w:lang w:val="en-US"/>
      </w:rPr>
    </w:lvl>
    <w:lvl w:ilvl="1" w:tentative="0">
      <w:start w:val="1"/>
      <w:numFmt w:val="decimal"/>
      <w:lvlText w:val="%2、"/>
      <w:lvlJc w:val="left"/>
      <w:pPr>
        <w:ind w:left="360" w:hanging="360"/>
      </w:pPr>
      <w:rPr>
        <w:rFonts w:hint="default"/>
      </w:rPr>
    </w:lvl>
    <w:lvl w:ilvl="2" w:tentative="0">
      <w:start w:val="1"/>
      <w:numFmt w:val="low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450240"/>
    <w:multiLevelType w:val="multilevel"/>
    <w:tmpl w:val="51450240"/>
    <w:lvl w:ilvl="0" w:tentative="0">
      <w:start w:val="1"/>
      <w:numFmt w:val="decimal"/>
      <w:pStyle w:val="4"/>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iZjVkNDYzOTE4ZjYxNmM0YmNiNjkwZWM5NmU0ZTMifQ=="/>
  </w:docVars>
  <w:rsids>
    <w:rsidRoot w:val="000A52F5"/>
    <w:rsid w:val="00027CC0"/>
    <w:rsid w:val="0003531A"/>
    <w:rsid w:val="000611AB"/>
    <w:rsid w:val="000712E1"/>
    <w:rsid w:val="000766E3"/>
    <w:rsid w:val="000A52F5"/>
    <w:rsid w:val="001258DA"/>
    <w:rsid w:val="0017031E"/>
    <w:rsid w:val="00172600"/>
    <w:rsid w:val="0019269E"/>
    <w:rsid w:val="001E2EEC"/>
    <w:rsid w:val="001F7298"/>
    <w:rsid w:val="002213F7"/>
    <w:rsid w:val="00254C53"/>
    <w:rsid w:val="002648E7"/>
    <w:rsid w:val="002C7F03"/>
    <w:rsid w:val="003D0484"/>
    <w:rsid w:val="003D6B62"/>
    <w:rsid w:val="004040BD"/>
    <w:rsid w:val="004916A5"/>
    <w:rsid w:val="004A6A47"/>
    <w:rsid w:val="004C4DEA"/>
    <w:rsid w:val="004D5100"/>
    <w:rsid w:val="00543D27"/>
    <w:rsid w:val="005A5660"/>
    <w:rsid w:val="005B7054"/>
    <w:rsid w:val="00605C1B"/>
    <w:rsid w:val="00652257"/>
    <w:rsid w:val="00673DD1"/>
    <w:rsid w:val="006E1B20"/>
    <w:rsid w:val="00735E14"/>
    <w:rsid w:val="007648EE"/>
    <w:rsid w:val="007725FC"/>
    <w:rsid w:val="007773B9"/>
    <w:rsid w:val="007B25CA"/>
    <w:rsid w:val="007F2F44"/>
    <w:rsid w:val="0081596E"/>
    <w:rsid w:val="008F4565"/>
    <w:rsid w:val="00905F44"/>
    <w:rsid w:val="00950FBD"/>
    <w:rsid w:val="00990D5D"/>
    <w:rsid w:val="009C749E"/>
    <w:rsid w:val="009E62AB"/>
    <w:rsid w:val="009F0987"/>
    <w:rsid w:val="00A36DD4"/>
    <w:rsid w:val="00A444B5"/>
    <w:rsid w:val="00A50962"/>
    <w:rsid w:val="00A557DD"/>
    <w:rsid w:val="00A74667"/>
    <w:rsid w:val="00AD6A4F"/>
    <w:rsid w:val="00AE2365"/>
    <w:rsid w:val="00B15D0C"/>
    <w:rsid w:val="00B475A9"/>
    <w:rsid w:val="00B53732"/>
    <w:rsid w:val="00B80838"/>
    <w:rsid w:val="00B848EC"/>
    <w:rsid w:val="00B92A6B"/>
    <w:rsid w:val="00C333F8"/>
    <w:rsid w:val="00C42595"/>
    <w:rsid w:val="00C70F3A"/>
    <w:rsid w:val="00C82D72"/>
    <w:rsid w:val="00CC445F"/>
    <w:rsid w:val="00D52831"/>
    <w:rsid w:val="00D63DE1"/>
    <w:rsid w:val="00DC1B8E"/>
    <w:rsid w:val="00DE6C04"/>
    <w:rsid w:val="00DF6404"/>
    <w:rsid w:val="00E35231"/>
    <w:rsid w:val="00E90295"/>
    <w:rsid w:val="00EC6C09"/>
    <w:rsid w:val="00EF055A"/>
    <w:rsid w:val="00F501FE"/>
    <w:rsid w:val="00F6604D"/>
    <w:rsid w:val="31A13788"/>
    <w:rsid w:val="3F36158B"/>
    <w:rsid w:val="59633A54"/>
    <w:rsid w:val="7786632F"/>
    <w:rsid w:val="7A92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0"/>
    <w:pPr>
      <w:keepNext/>
      <w:keepLines/>
      <w:numPr>
        <w:ilvl w:val="0"/>
        <w:numId w:val="1"/>
      </w:numPr>
      <w:spacing w:before="260" w:after="260" w:line="416" w:lineRule="auto"/>
      <w:outlineLvl w:val="2"/>
    </w:pPr>
    <w:rPr>
      <w:b/>
      <w:bCs/>
      <w:sz w:val="32"/>
      <w:szCs w:val="32"/>
    </w:rPr>
  </w:style>
  <w:style w:type="paragraph" w:styleId="5">
    <w:name w:val="heading 4"/>
    <w:basedOn w:val="1"/>
    <w:next w:val="1"/>
    <w:link w:val="2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2"/>
    <w:qFormat/>
    <w:uiPriority w:val="0"/>
    <w:pPr>
      <w:jc w:val="left"/>
    </w:pPr>
    <w:rPr>
      <w:rFonts w:ascii="Calibri" w:hAnsi="Calibri" w:eastAsia="宋体" w:cs="Calibri"/>
      <w:szCs w:val="21"/>
    </w:rPr>
  </w:style>
  <w:style w:type="paragraph" w:styleId="7">
    <w:name w:val="Body Text"/>
    <w:basedOn w:val="1"/>
    <w:link w:val="15"/>
    <w:qFormat/>
    <w:uiPriority w:val="1"/>
    <w:pPr>
      <w:autoSpaceDE w:val="0"/>
      <w:autoSpaceDN w:val="0"/>
      <w:ind w:left="638"/>
      <w:jc w:val="left"/>
    </w:pPr>
    <w:rPr>
      <w:rFonts w:ascii="宋体" w:hAnsi="宋体" w:eastAsia="宋体" w:cs="宋体"/>
      <w:kern w:val="0"/>
      <w:szCs w:val="21"/>
      <w:lang w:val="zh-CN" w:bidi="zh-CN"/>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27"/>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annotation reference"/>
    <w:qFormat/>
    <w:uiPriority w:val="0"/>
    <w:rPr>
      <w:sz w:val="21"/>
      <w:szCs w:val="21"/>
    </w:rPr>
  </w:style>
  <w:style w:type="paragraph" w:customStyle="1" w:styleId="14">
    <w:name w:val="列出段落1"/>
    <w:basedOn w:val="1"/>
    <w:qFormat/>
    <w:uiPriority w:val="34"/>
    <w:pPr>
      <w:ind w:firstLine="420" w:firstLineChars="200"/>
    </w:pPr>
    <w:rPr>
      <w:rFonts w:ascii="Times New Roman" w:hAnsi="Times New Roman" w:eastAsia="宋体" w:cs="Times New Roman"/>
      <w:szCs w:val="24"/>
    </w:rPr>
  </w:style>
  <w:style w:type="character" w:customStyle="1" w:styleId="15">
    <w:name w:val="正文文本 字符"/>
    <w:basedOn w:val="12"/>
    <w:link w:val="7"/>
    <w:qFormat/>
    <w:uiPriority w:val="1"/>
    <w:rPr>
      <w:rFonts w:ascii="宋体" w:hAnsi="宋体" w:eastAsia="宋体" w:cs="宋体"/>
      <w:sz w:val="21"/>
      <w:szCs w:val="21"/>
      <w:lang w:val="zh-CN" w:bidi="zh-CN"/>
    </w:rPr>
  </w:style>
  <w:style w:type="character" w:customStyle="1" w:styleId="16">
    <w:name w:val="页眉 字符"/>
    <w:basedOn w:val="12"/>
    <w:link w:val="9"/>
    <w:qFormat/>
    <w:uiPriority w:val="0"/>
    <w:rPr>
      <w:kern w:val="2"/>
      <w:sz w:val="18"/>
      <w:szCs w:val="18"/>
    </w:rPr>
  </w:style>
  <w:style w:type="character" w:customStyle="1" w:styleId="17">
    <w:name w:val="页脚 字符"/>
    <w:basedOn w:val="12"/>
    <w:link w:val="8"/>
    <w:qFormat/>
    <w:uiPriority w:val="0"/>
    <w:rPr>
      <w:kern w:val="2"/>
      <w:sz w:val="18"/>
      <w:szCs w:val="18"/>
    </w:rPr>
  </w:style>
  <w:style w:type="paragraph" w:styleId="18">
    <w:name w:val="List Paragraph"/>
    <w:basedOn w:val="1"/>
    <w:link w:val="23"/>
    <w:qFormat/>
    <w:uiPriority w:val="34"/>
    <w:pPr>
      <w:ind w:firstLine="420" w:firstLineChars="200"/>
    </w:pPr>
  </w:style>
  <w:style w:type="character" w:customStyle="1" w:styleId="19">
    <w:name w:val="标题 3 字符"/>
    <w:basedOn w:val="12"/>
    <w:link w:val="4"/>
    <w:qFormat/>
    <w:uiPriority w:val="0"/>
    <w:rPr>
      <w:b/>
      <w:bCs/>
      <w:kern w:val="2"/>
      <w:sz w:val="32"/>
      <w:szCs w:val="32"/>
    </w:rPr>
  </w:style>
  <w:style w:type="character" w:customStyle="1" w:styleId="20">
    <w:name w:val="标题 4 字符"/>
    <w:basedOn w:val="12"/>
    <w:link w:val="5"/>
    <w:semiHidden/>
    <w:qFormat/>
    <w:uiPriority w:val="0"/>
    <w:rPr>
      <w:rFonts w:asciiTheme="majorHAnsi" w:hAnsiTheme="majorHAnsi" w:eastAsiaTheme="majorEastAsia" w:cstheme="majorBidi"/>
      <w:b/>
      <w:bCs/>
      <w:kern w:val="2"/>
      <w:sz w:val="28"/>
      <w:szCs w:val="28"/>
    </w:rPr>
  </w:style>
  <w:style w:type="character" w:customStyle="1" w:styleId="21">
    <w:name w:val="批注文字 字符"/>
    <w:basedOn w:val="12"/>
    <w:qFormat/>
    <w:uiPriority w:val="0"/>
    <w:rPr>
      <w:kern w:val="2"/>
      <w:sz w:val="21"/>
      <w:szCs w:val="22"/>
    </w:rPr>
  </w:style>
  <w:style w:type="character" w:customStyle="1" w:styleId="22">
    <w:name w:val="批注文字 字符1"/>
    <w:link w:val="6"/>
    <w:qFormat/>
    <w:uiPriority w:val="0"/>
    <w:rPr>
      <w:rFonts w:ascii="Calibri" w:hAnsi="Calibri" w:eastAsia="宋体" w:cs="Calibri"/>
      <w:kern w:val="2"/>
      <w:sz w:val="21"/>
      <w:szCs w:val="21"/>
    </w:rPr>
  </w:style>
  <w:style w:type="character" w:customStyle="1" w:styleId="23">
    <w:name w:val="列出段落 字符"/>
    <w:link w:val="18"/>
    <w:qFormat/>
    <w:locked/>
    <w:uiPriority w:val="34"/>
    <w:rPr>
      <w:kern w:val="2"/>
      <w:sz w:val="21"/>
      <w:szCs w:val="22"/>
    </w:rPr>
  </w:style>
  <w:style w:type="paragraph" w:customStyle="1" w:styleId="24">
    <w:name w:val="正文缩进_0"/>
    <w:basedOn w:val="25"/>
    <w:link w:val="26"/>
    <w:qFormat/>
    <w:uiPriority w:val="0"/>
    <w:pPr>
      <w:ind w:firstLine="420"/>
    </w:pPr>
    <w:rPr>
      <w:rFonts w:ascii="Times New Roman" w:hAnsi="Times New Roman"/>
      <w:kern w:val="0"/>
      <w:szCs w:val="20"/>
      <w:lang w:val="zh-CN"/>
    </w:rPr>
  </w:style>
  <w:style w:type="paragraph" w:customStyle="1" w:styleId="2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
    <w:name w:val="正文缩进 Char_0"/>
    <w:link w:val="24"/>
    <w:qFormat/>
    <w:uiPriority w:val="0"/>
    <w:rPr>
      <w:rFonts w:ascii="Times New Roman" w:hAnsi="Times New Roman" w:eastAsia="宋体" w:cs="Times New Roman"/>
      <w:sz w:val="21"/>
      <w:lang w:val="zh-CN" w:eastAsia="zh-CN"/>
    </w:rPr>
  </w:style>
  <w:style w:type="character" w:customStyle="1" w:styleId="27">
    <w:name w:val="标题 字符"/>
    <w:basedOn w:val="12"/>
    <w:link w:val="10"/>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8</Pages>
  <Words>6876</Words>
  <Characters>6994</Characters>
  <Lines>59</Lines>
  <Paragraphs>16</Paragraphs>
  <TotalTime>1</TotalTime>
  <ScaleCrop>false</ScaleCrop>
  <LinksUpToDate>false</LinksUpToDate>
  <CharactersWithSpaces>6995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2022-07-06T08:04:00Z</dcterms:created>
  <dc:creator>jameszhou</dc:creator>
  <cp:lastModifiedBy>James</cp:lastModifiedBy>
  <dcterms:modified xsi:type="dcterms:W3CDTF">2022-07-07T08:45:00Z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393B3BE9446C4273B99C49FC65027280</vt:lpwstr>
  </property>
</Properties>
</file>