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rPr>
          <w:rFonts w:ascii="宋体" w:hAnsi="宋体"/>
          <w:b/>
          <w:sz w:val="32"/>
          <w:szCs w:val="32"/>
        </w:rPr>
      </w:pPr>
      <w:r>
        <w:rPr>
          <w:rFonts w:hint="eastAsia" w:ascii="宋体" w:hAnsi="宋体"/>
          <w:b/>
          <w:sz w:val="32"/>
          <w:szCs w:val="32"/>
        </w:rPr>
        <w:t>南方科技大学医院汽车租赁服务招标要求</w:t>
      </w:r>
    </w:p>
    <w:p>
      <w:pPr>
        <w:numPr>
          <w:ilvl w:val="0"/>
          <w:numId w:val="1"/>
        </w:numPr>
        <w:rPr>
          <w:rFonts w:hint="eastAsia" w:ascii="宋体" w:hAnsi="宋体"/>
          <w:color w:val="000000"/>
          <w:sz w:val="30"/>
          <w:szCs w:val="30"/>
        </w:rPr>
      </w:pPr>
      <w:r>
        <w:rPr>
          <w:rFonts w:hint="eastAsia" w:ascii="宋体" w:hAnsi="宋体"/>
          <w:color w:val="000000"/>
          <w:sz w:val="30"/>
          <w:szCs w:val="30"/>
        </w:rPr>
        <w:t>招标项目名称：南方科技大学医院汽车租赁服务</w:t>
      </w:r>
    </w:p>
    <w:p>
      <w:pPr>
        <w:pStyle w:val="4"/>
        <w:rPr>
          <w:rFonts w:hint="eastAsia" w:ascii="宋体" w:hAnsi="宋体" w:eastAsia="宋体" w:cs="宋体"/>
          <w:sz w:val="30"/>
          <w:szCs w:val="30"/>
        </w:rPr>
      </w:pPr>
      <w:r>
        <w:rPr>
          <w:rFonts w:hint="eastAsia" w:ascii="宋体" w:hAnsi="宋体"/>
          <w:color w:val="000000"/>
          <w:sz w:val="30"/>
          <w:szCs w:val="30"/>
          <w:lang w:val="en-US" w:eastAsia="zh-CN"/>
        </w:rPr>
        <w:t>服务内容：为医院提供</w:t>
      </w:r>
      <w:r>
        <w:rPr>
          <w:rFonts w:hint="eastAsia" w:ascii="宋体" w:hAnsi="宋体"/>
          <w:color w:val="000000"/>
          <w:sz w:val="30"/>
          <w:szCs w:val="30"/>
        </w:rPr>
        <w:t>各科室外出学习、工会活动、</w:t>
      </w:r>
      <w:r>
        <w:rPr>
          <w:rFonts w:hint="eastAsia" w:ascii="宋体" w:hAnsi="宋体"/>
          <w:color w:val="000000"/>
          <w:sz w:val="30"/>
          <w:szCs w:val="30"/>
          <w:lang w:eastAsia="zh-CN"/>
        </w:rPr>
        <w:t>学术会议</w:t>
      </w:r>
      <w:r>
        <w:rPr>
          <w:rFonts w:hint="eastAsia" w:ascii="宋体" w:hAnsi="宋体"/>
          <w:color w:val="000000"/>
          <w:sz w:val="30"/>
          <w:szCs w:val="30"/>
        </w:rPr>
        <w:t>、</w:t>
      </w:r>
      <w:r>
        <w:rPr>
          <w:rFonts w:hint="eastAsia" w:ascii="宋体" w:hAnsi="宋体" w:eastAsia="宋体" w:cs="宋体"/>
          <w:color w:val="000000"/>
          <w:sz w:val="30"/>
          <w:szCs w:val="30"/>
        </w:rPr>
        <w:t>医疗业务、疫情防控及其它医疗应急救援任务</w:t>
      </w:r>
      <w:r>
        <w:rPr>
          <w:rFonts w:hint="eastAsia" w:ascii="宋体" w:hAnsi="宋体" w:eastAsia="宋体" w:cs="宋体"/>
          <w:color w:val="000000"/>
          <w:sz w:val="30"/>
          <w:szCs w:val="30"/>
          <w:lang w:eastAsia="zh-CN"/>
        </w:rPr>
        <w:t>的</w:t>
      </w:r>
      <w:r>
        <w:rPr>
          <w:rFonts w:hint="eastAsia" w:ascii="宋体" w:hAnsi="宋体" w:eastAsia="宋体" w:cs="宋体"/>
          <w:color w:val="000000"/>
          <w:sz w:val="30"/>
          <w:szCs w:val="30"/>
        </w:rPr>
        <w:t>汽车租赁服务</w:t>
      </w:r>
      <w:r>
        <w:rPr>
          <w:rFonts w:hint="eastAsia" w:ascii="宋体" w:hAnsi="宋体" w:eastAsia="宋体" w:cs="宋体"/>
          <w:color w:val="000000"/>
          <w:sz w:val="30"/>
          <w:szCs w:val="30"/>
          <w:lang w:eastAsia="zh-CN"/>
        </w:rPr>
        <w:t>。</w:t>
      </w:r>
      <w:r>
        <w:rPr>
          <w:rFonts w:hint="eastAsia" w:ascii="宋体" w:hAnsi="宋体" w:eastAsia="宋体" w:cs="宋体"/>
          <w:sz w:val="30"/>
          <w:szCs w:val="30"/>
        </w:rPr>
        <w:t>投标人要进一步了解项目情况可联系医院</w:t>
      </w:r>
      <w:r>
        <w:rPr>
          <w:rFonts w:hint="eastAsia" w:cs="宋体"/>
          <w:sz w:val="30"/>
          <w:szCs w:val="30"/>
          <w:lang w:val="en-US" w:eastAsia="zh-CN"/>
        </w:rPr>
        <w:t>总务</w:t>
      </w:r>
      <w:r>
        <w:rPr>
          <w:rFonts w:hint="eastAsia" w:ascii="宋体" w:hAnsi="宋体" w:eastAsia="宋体" w:cs="宋体"/>
          <w:sz w:val="30"/>
          <w:szCs w:val="30"/>
        </w:rPr>
        <w:t>科，联系人：</w:t>
      </w:r>
      <w:r>
        <w:rPr>
          <w:rFonts w:hint="eastAsia" w:cs="宋体"/>
          <w:sz w:val="30"/>
          <w:szCs w:val="30"/>
          <w:lang w:val="en-US" w:eastAsia="zh-CN"/>
        </w:rPr>
        <w:t>陈科长</w:t>
      </w:r>
      <w:r>
        <w:rPr>
          <w:rFonts w:hint="eastAsia" w:ascii="宋体" w:hAnsi="宋体" w:eastAsia="宋体" w:cs="宋体"/>
          <w:sz w:val="30"/>
          <w:szCs w:val="30"/>
        </w:rPr>
        <w:t>（13</w:t>
      </w:r>
      <w:r>
        <w:rPr>
          <w:rFonts w:hint="eastAsia" w:cs="宋体"/>
          <w:sz w:val="30"/>
          <w:szCs w:val="30"/>
          <w:lang w:val="en-US" w:eastAsia="zh-CN"/>
        </w:rPr>
        <w:t>603022597</w:t>
      </w:r>
      <w:r>
        <w:rPr>
          <w:rFonts w:hint="eastAsia" w:ascii="宋体" w:hAnsi="宋体" w:eastAsia="宋体" w:cs="宋体"/>
          <w:sz w:val="30"/>
          <w:szCs w:val="30"/>
        </w:rPr>
        <w:t>），</w:t>
      </w:r>
      <w:r>
        <w:rPr>
          <w:rFonts w:ascii="宋体" w:hAnsi="宋体" w:eastAsia="宋体" w:cs="宋体"/>
          <w:sz w:val="30"/>
          <w:szCs w:val="30"/>
        </w:rPr>
        <w:t>江</w:t>
      </w:r>
      <w:r>
        <w:rPr>
          <w:rFonts w:hint="eastAsia" w:cs="宋体"/>
          <w:sz w:val="30"/>
          <w:szCs w:val="30"/>
          <w:lang w:val="en-US" w:eastAsia="zh-CN"/>
        </w:rPr>
        <w:t>小姐</w:t>
      </w:r>
      <w:r>
        <w:rPr>
          <w:rFonts w:hint="eastAsia" w:cs="宋体"/>
          <w:sz w:val="30"/>
          <w:szCs w:val="30"/>
          <w:lang w:eastAsia="zh-CN"/>
        </w:rPr>
        <w:t>（</w:t>
      </w:r>
      <w:r>
        <w:rPr>
          <w:rFonts w:ascii="宋体" w:hAnsi="宋体" w:eastAsia="宋体" w:cs="宋体"/>
          <w:sz w:val="30"/>
          <w:szCs w:val="30"/>
        </w:rPr>
        <w:t>15915457398</w:t>
      </w:r>
      <w:r>
        <w:rPr>
          <w:rFonts w:hint="eastAsia" w:cs="宋体"/>
          <w:sz w:val="30"/>
          <w:szCs w:val="30"/>
          <w:lang w:eastAsia="zh-CN"/>
        </w:rPr>
        <w:t>）</w:t>
      </w:r>
      <w:r>
        <w:rPr>
          <w:rFonts w:hint="eastAsia" w:ascii="宋体" w:hAnsi="宋体" w:eastAsia="宋体" w:cs="宋体"/>
          <w:sz w:val="30"/>
          <w:szCs w:val="30"/>
        </w:rPr>
        <w:t>。</w:t>
      </w:r>
    </w:p>
    <w:p>
      <w:pPr>
        <w:numPr>
          <w:ilvl w:val="0"/>
          <w:numId w:val="0"/>
        </w:numPr>
        <w:ind w:firstLine="600" w:firstLineChars="200"/>
        <w:rPr>
          <w:rFonts w:hint="eastAsia" w:ascii="宋体" w:hAnsi="宋体" w:eastAsia="宋体"/>
          <w:color w:val="000000"/>
          <w:sz w:val="30"/>
          <w:szCs w:val="30"/>
          <w:lang w:val="en-US" w:eastAsia="zh-CN"/>
        </w:rPr>
      </w:pPr>
    </w:p>
    <w:p>
      <w:pPr>
        <w:numPr>
          <w:ilvl w:val="0"/>
          <w:numId w:val="1"/>
        </w:numPr>
        <w:ind w:left="0" w:leftChars="0" w:firstLine="0" w:firstLineChars="0"/>
        <w:rPr>
          <w:rFonts w:hint="eastAsia" w:ascii="宋体" w:hAnsi="宋体"/>
          <w:color w:val="000000"/>
          <w:sz w:val="30"/>
          <w:szCs w:val="30"/>
          <w:lang w:eastAsia="zh-CN"/>
        </w:rPr>
      </w:pPr>
      <w:r>
        <w:rPr>
          <w:rFonts w:hint="eastAsia" w:ascii="宋体" w:hAnsi="宋体"/>
          <w:color w:val="000000"/>
          <w:sz w:val="30"/>
          <w:szCs w:val="30"/>
          <w:lang w:val="en-US" w:eastAsia="zh-CN"/>
        </w:rPr>
        <w:t>租赁车型和</w:t>
      </w:r>
      <w:r>
        <w:rPr>
          <w:rFonts w:hint="eastAsia" w:ascii="宋体" w:hAnsi="宋体"/>
          <w:color w:val="000000"/>
          <w:sz w:val="30"/>
          <w:szCs w:val="30"/>
        </w:rPr>
        <w:t>预算</w:t>
      </w:r>
      <w:r>
        <w:rPr>
          <w:rFonts w:hint="eastAsia" w:ascii="宋体" w:hAnsi="宋体"/>
          <w:color w:val="000000"/>
          <w:sz w:val="30"/>
          <w:szCs w:val="30"/>
          <w:lang w:eastAsia="zh-CN"/>
        </w:rPr>
        <w:t>：</w:t>
      </w:r>
    </w:p>
    <w:p>
      <w:pPr>
        <w:numPr>
          <w:ilvl w:val="0"/>
          <w:numId w:val="0"/>
        </w:numPr>
        <w:rPr>
          <w:rFonts w:hint="eastAsia" w:ascii="宋体" w:hAnsi="宋体"/>
          <w:color w:val="000000"/>
          <w:sz w:val="30"/>
          <w:szCs w:val="30"/>
          <w:lang w:eastAsia="zh-CN"/>
        </w:rPr>
      </w:pPr>
      <w:r>
        <w:rPr>
          <w:rFonts w:hint="eastAsia" w:ascii="宋体" w:hAnsi="宋体"/>
          <w:color w:val="000000"/>
          <w:sz w:val="30"/>
          <w:szCs w:val="30"/>
          <w:lang w:val="en-US" w:eastAsia="zh-CN"/>
        </w:rPr>
        <w:t>（一）车型</w:t>
      </w:r>
      <w:r>
        <w:rPr>
          <w:rFonts w:hint="eastAsia" w:ascii="宋体" w:hAnsi="宋体"/>
          <w:color w:val="000000"/>
          <w:sz w:val="30"/>
          <w:szCs w:val="30"/>
          <w:lang w:eastAsia="zh-CN"/>
        </w:rPr>
        <w:t>：</w:t>
      </w:r>
    </w:p>
    <w:p>
      <w:pPr>
        <w:rPr>
          <w:rFonts w:hint="eastAsia" w:ascii="宋体" w:hAnsi="宋体" w:eastAsia="宋体"/>
          <w:color w:val="000000"/>
          <w:sz w:val="30"/>
          <w:szCs w:val="30"/>
          <w:lang w:eastAsia="zh-CN"/>
        </w:rPr>
      </w:pPr>
      <w:r>
        <w:rPr>
          <w:rFonts w:hint="eastAsia" w:ascii="宋体" w:hAnsi="宋体"/>
          <w:color w:val="000000"/>
          <w:sz w:val="30"/>
          <w:szCs w:val="30"/>
        </w:rPr>
        <w:t>1.轿车（5座、排量1.8升及以下）：别克君越/丰田凯美瑞/帕萨特等同级别车（5座）</w:t>
      </w:r>
    </w:p>
    <w:p>
      <w:pPr>
        <w:rPr>
          <w:rFonts w:ascii="宋体" w:hAnsi="宋体"/>
          <w:color w:val="000000"/>
          <w:sz w:val="30"/>
          <w:szCs w:val="30"/>
        </w:rPr>
      </w:pPr>
      <w:r>
        <w:rPr>
          <w:rFonts w:hint="eastAsia" w:ascii="宋体" w:hAnsi="宋体"/>
          <w:color w:val="000000"/>
          <w:sz w:val="30"/>
          <w:szCs w:val="30"/>
        </w:rPr>
        <w:t>2.商务车：别克商务/奥德赛等同级别商务车（7座）</w:t>
      </w:r>
    </w:p>
    <w:p>
      <w:pPr>
        <w:rPr>
          <w:rFonts w:ascii="宋体" w:hAnsi="宋体"/>
          <w:color w:val="000000"/>
          <w:sz w:val="30"/>
          <w:szCs w:val="30"/>
        </w:rPr>
      </w:pPr>
      <w:r>
        <w:rPr>
          <w:rFonts w:hint="eastAsia" w:ascii="宋体" w:hAnsi="宋体"/>
          <w:color w:val="000000"/>
          <w:sz w:val="30"/>
          <w:szCs w:val="30"/>
        </w:rPr>
        <w:t>3.中型车：丰田考斯特等同级别车（19-22座）</w:t>
      </w:r>
    </w:p>
    <w:p>
      <w:pPr>
        <w:rPr>
          <w:rFonts w:ascii="宋体" w:hAnsi="宋体"/>
          <w:color w:val="000000"/>
          <w:sz w:val="30"/>
          <w:szCs w:val="30"/>
        </w:rPr>
      </w:pPr>
      <w:r>
        <w:rPr>
          <w:rFonts w:hint="eastAsia" w:ascii="宋体" w:hAnsi="宋体"/>
          <w:color w:val="000000"/>
          <w:sz w:val="30"/>
          <w:szCs w:val="30"/>
        </w:rPr>
        <w:t>4.大客车：金龙、宇通等同级别大客车（35-38座）</w:t>
      </w:r>
    </w:p>
    <w:p>
      <w:pPr>
        <w:numPr>
          <w:ilvl w:val="0"/>
          <w:numId w:val="0"/>
        </w:numPr>
        <w:rPr>
          <w:rFonts w:hint="eastAsia" w:ascii="宋体" w:hAnsi="宋体"/>
          <w:color w:val="000000"/>
          <w:sz w:val="30"/>
          <w:szCs w:val="30"/>
          <w:lang w:eastAsia="zh-CN"/>
        </w:rPr>
      </w:pPr>
      <w:r>
        <w:rPr>
          <w:rFonts w:hint="eastAsia" w:ascii="宋体" w:hAnsi="宋体"/>
          <w:color w:val="000000"/>
          <w:sz w:val="30"/>
          <w:szCs w:val="30"/>
        </w:rPr>
        <w:t>5.大客车：金龙、宇通等同级别大客车（48-50座）</w:t>
      </w:r>
    </w:p>
    <w:p>
      <w:pPr>
        <w:numPr>
          <w:ilvl w:val="0"/>
          <w:numId w:val="0"/>
        </w:numPr>
        <w:ind w:leftChars="0"/>
        <w:rPr>
          <w:rFonts w:hint="default" w:ascii="宋体" w:hAnsi="宋体"/>
          <w:color w:val="000000"/>
          <w:sz w:val="30"/>
          <w:szCs w:val="30"/>
          <w:lang w:val="en-US" w:eastAsia="zh-CN"/>
        </w:rPr>
      </w:pPr>
      <w:r>
        <w:rPr>
          <w:rFonts w:hint="eastAsia" w:ascii="宋体" w:hAnsi="宋体"/>
          <w:color w:val="000000"/>
          <w:sz w:val="30"/>
          <w:szCs w:val="30"/>
          <w:lang w:val="en-US" w:eastAsia="zh-CN"/>
        </w:rPr>
        <w:t>（二）</w:t>
      </w:r>
      <w:r>
        <w:rPr>
          <w:rFonts w:hint="eastAsia" w:ascii="宋体" w:hAnsi="宋体"/>
          <w:color w:val="000000"/>
          <w:sz w:val="30"/>
          <w:szCs w:val="30"/>
        </w:rPr>
        <w:t>预算</w:t>
      </w:r>
      <w:r>
        <w:rPr>
          <w:rFonts w:hint="eastAsia" w:ascii="宋体" w:hAnsi="宋体"/>
          <w:color w:val="000000"/>
          <w:sz w:val="30"/>
          <w:szCs w:val="30"/>
          <w:lang w:eastAsia="zh-CN"/>
        </w:rPr>
        <w:t>（</w:t>
      </w:r>
      <w:r>
        <w:rPr>
          <w:rFonts w:hint="eastAsia" w:ascii="宋体" w:hAnsi="宋体"/>
          <w:color w:val="000000"/>
          <w:sz w:val="30"/>
          <w:szCs w:val="30"/>
          <w:lang w:val="en-US" w:eastAsia="zh-CN"/>
        </w:rPr>
        <w:t>报价最高限价）</w:t>
      </w:r>
      <w:r>
        <w:rPr>
          <w:rFonts w:hint="eastAsia" w:ascii="宋体" w:hAnsi="宋体"/>
          <w:color w:val="000000"/>
          <w:sz w:val="30"/>
          <w:szCs w:val="30"/>
          <w:lang w:eastAsia="zh-CN"/>
        </w:rPr>
        <w:t>：</w:t>
      </w:r>
    </w:p>
    <w:tbl>
      <w:tblPr>
        <w:tblStyle w:val="5"/>
        <w:tblW w:w="89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4"/>
        <w:gridCol w:w="2250"/>
        <w:gridCol w:w="2500"/>
        <w:gridCol w:w="2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7" w:hRule="atLeast"/>
        </w:trPr>
        <w:tc>
          <w:tcPr>
            <w:tcW w:w="1674" w:type="dxa"/>
            <w:tcBorders>
              <w:top w:val="single" w:color="000000" w:sz="4" w:space="0"/>
              <w:left w:val="single" w:color="auto" w:sz="4" w:space="0"/>
              <w:right w:val="single" w:color="000000" w:sz="4" w:space="0"/>
            </w:tcBorders>
            <w:shd w:val="clear" w:color="auto" w:fill="auto"/>
            <w:vAlign w:val="top"/>
            <mc:AlternateContent>
              <mc:Choice Requires="wpsCustomData">
                <wpsCustomData:diagonals>
                  <wpsCustomData:diagonal from="10000" to="35000">
                    <wpsCustomData:border w:val="single" w:color="000000" w:sz="4" w:space="0"/>
                  </wpsCustomData:diagonal>
                  <wpsCustomData:diagonal from="10000" to="27600">
                    <wpsCustomData:border w:val="single" w:color="000000" w:sz="4" w:space="0"/>
                  </wpsCustomData:diagonal>
                </wpsCustomData:diagonals>
              </mc:Choice>
            </mc:AlternateContent>
          </w:tcPr>
          <w:p>
            <w:pPr>
              <w:keepNext w:val="0"/>
              <w:keepLines w:val="0"/>
              <w:widowControl/>
              <w:suppressLineNumbers w:val="0"/>
              <w:snapToGrid w:val="0"/>
              <w:spacing w:line="240" w:lineRule="auto"/>
              <w:jc w:val="center"/>
              <w:textAlignment w:val="top"/>
              <mc:AlternateContent>
                <mc:Choice Requires="wpsCustomData">
                  <wpsCustomData:diagonalParaType/>
                </mc:Choice>
              </mc:AlternateConten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车型型型</w:t>
            </w:r>
          </w:p>
          <w:p>
            <w:pPr>
              <w:keepNext w:val="0"/>
              <w:keepLines w:val="0"/>
              <w:widowControl/>
              <w:suppressLineNumbers w:val="0"/>
              <w:snapToGrid w:val="0"/>
              <w:spacing w:line="240" w:lineRule="auto"/>
              <w:jc w:val="center"/>
              <w:textAlignment w:val="top"/>
              <mc:AlternateContent>
                <mc:Choice Requires="wpsCustomData">
                  <wpsCustomData:diagonalParaType/>
                </mc:Choice>
              </mc:AlternateConten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最高限价</w:t>
            </w:r>
          </w:p>
          <w:p>
            <w:pPr>
              <w:keepNext w:val="0"/>
              <w:keepLines w:val="0"/>
              <w:widowControl/>
              <w:suppressLineNumbers w:val="0"/>
              <w:jc w:val="center"/>
              <w:textAlignment w:val="top"/>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项目名称</w:t>
            </w:r>
          </w:p>
        </w:tc>
        <w:tc>
          <w:tcPr>
            <w:tcW w:w="225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全日（8小时）租价（元）</w:t>
            </w:r>
          </w:p>
        </w:tc>
        <w:tc>
          <w:tcPr>
            <w:tcW w:w="25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半日（4小时）租价（元）</w:t>
            </w:r>
          </w:p>
        </w:tc>
        <w:tc>
          <w:tcPr>
            <w:tcW w:w="25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加班费（元/小时）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5座</w:t>
            </w:r>
            <w:r>
              <w:rPr>
                <w:rFonts w:hint="eastAsia" w:ascii="仿宋" w:hAnsi="仿宋" w:eastAsia="仿宋" w:cs="仿宋"/>
                <w:color w:val="000000"/>
                <w:sz w:val="24"/>
                <w:szCs w:val="24"/>
              </w:rPr>
              <w:t>轿车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xml:space="preserve">      700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720" w:firstLineChars="300"/>
              <w:jc w:val="both"/>
              <w:textAlignment w:val="center"/>
              <w:rPr>
                <w:rFonts w:hint="eastAsia" w:ascii="仿宋" w:hAnsi="仿宋" w:eastAsia="仿宋" w:cs="仿宋"/>
                <w:i w:val="0"/>
                <w:iCs w:val="0"/>
                <w:color w:val="000000"/>
                <w:sz w:val="24"/>
                <w:szCs w:val="24"/>
                <w:u w:val="none"/>
                <w:lang w:val="en-US" w:eastAsia="zh-CN"/>
              </w:rPr>
            </w:pPr>
          </w:p>
          <w:p>
            <w:pPr>
              <w:keepNext w:val="0"/>
              <w:keepLines w:val="0"/>
              <w:widowControl/>
              <w:suppressLineNumbers w:val="0"/>
              <w:ind w:firstLine="720" w:firstLineChars="30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400</w:t>
            </w:r>
          </w:p>
          <w:p>
            <w:pPr>
              <w:keepNext w:val="0"/>
              <w:keepLines w:val="0"/>
              <w:widowControl/>
              <w:suppressLineNumbers w:val="0"/>
              <w:jc w:val="both"/>
              <w:textAlignment w:val="top"/>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 xml:space="preserve"> </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960" w:firstLineChars="4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7座</w:t>
            </w:r>
            <w:r>
              <w:rPr>
                <w:rFonts w:hint="eastAsia" w:ascii="仿宋" w:hAnsi="仿宋" w:eastAsia="仿宋" w:cs="仿宋"/>
                <w:color w:val="000000"/>
                <w:sz w:val="24"/>
                <w:szCs w:val="24"/>
              </w:rPr>
              <w:t>商务车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xml:space="preserve">      850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 xml:space="preserve">      500</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960" w:firstLineChars="4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中型车</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000000"/>
                <w:sz w:val="24"/>
                <w:szCs w:val="24"/>
              </w:rPr>
              <w:t>（19-22座）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720" w:firstLineChars="30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1000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xml:space="preserve">      </w:t>
            </w:r>
          </w:p>
          <w:p>
            <w:pPr>
              <w:keepNext w:val="0"/>
              <w:keepLines w:val="0"/>
              <w:widowControl/>
              <w:suppressLineNumbers w:val="0"/>
              <w:ind w:firstLine="720" w:firstLineChars="30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580</w:t>
            </w:r>
          </w:p>
          <w:p>
            <w:pPr>
              <w:keepNext w:val="0"/>
              <w:keepLines w:val="0"/>
              <w:widowControl/>
              <w:suppressLineNumbers w:val="0"/>
              <w:jc w:val="both"/>
              <w:textAlignment w:val="top"/>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 xml:space="preserve"> </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960" w:firstLineChars="4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大客车</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color w:val="000000"/>
                <w:sz w:val="24"/>
                <w:szCs w:val="24"/>
              </w:rPr>
              <w:t>（35-38座）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720" w:firstLineChars="30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1300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 xml:space="preserve">      750</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960" w:firstLineChars="4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大客车</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color w:val="000000"/>
                <w:sz w:val="24"/>
                <w:szCs w:val="24"/>
              </w:rPr>
              <w:t>（48-50座）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xml:space="preserve">     1550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xml:space="preserve">     </w:t>
            </w:r>
          </w:p>
          <w:p>
            <w:pPr>
              <w:keepNext w:val="0"/>
              <w:keepLines w:val="0"/>
              <w:widowControl/>
              <w:suppressLineNumbers w:val="0"/>
              <w:ind w:firstLine="720" w:firstLineChars="30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xml:space="preserve"> 950</w:t>
            </w:r>
          </w:p>
          <w:p>
            <w:pPr>
              <w:keepNext w:val="0"/>
              <w:keepLines w:val="0"/>
              <w:widowControl/>
              <w:suppressLineNumbers w:val="0"/>
              <w:jc w:val="both"/>
              <w:textAlignment w:val="top"/>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 xml:space="preserve"> </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960" w:firstLineChars="4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7"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ind w:firstLine="280" w:firstLineChars="1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8"/>
                <w:szCs w:val="28"/>
                <w:u w:val="none"/>
                <w:lang w:val="en-US" w:eastAsia="zh-CN" w:bidi="ar"/>
              </w:rPr>
              <w:t>备注</w:t>
            </w:r>
          </w:p>
        </w:tc>
        <w:tc>
          <w:tcPr>
            <w:tcW w:w="7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以上报价为深圳市范围内报价</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(超出市内范围按市内报价标准另行结算)</w:t>
            </w:r>
            <w:r>
              <w:rPr>
                <w:rFonts w:hint="eastAsia" w:ascii="仿宋" w:hAnsi="仿宋" w:eastAsia="仿宋" w:cs="仿宋"/>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w:t>
            </w:r>
            <w:r>
              <w:rPr>
                <w:rFonts w:hint="eastAsia" w:ascii="仿宋" w:hAnsi="仿宋" w:eastAsia="仿宋" w:cs="仿宋"/>
                <w:i w:val="0"/>
                <w:iCs w:val="0"/>
                <w:color w:val="000000"/>
                <w:kern w:val="0"/>
                <w:sz w:val="24"/>
                <w:szCs w:val="24"/>
                <w:u w:val="none"/>
                <w:lang w:val="en-US" w:eastAsia="zh-CN" w:bidi="ar"/>
              </w:rPr>
              <w:t>并且已包括税费</w:t>
            </w:r>
            <w:r>
              <w:rPr>
                <w:rFonts w:hint="eastAsia" w:ascii="仿宋" w:hAnsi="仿宋" w:eastAsia="仿宋" w:cs="仿宋"/>
                <w:color w:val="000000"/>
                <w:sz w:val="24"/>
                <w:szCs w:val="24"/>
              </w:rPr>
              <w:t>、</w:t>
            </w:r>
            <w:r>
              <w:rPr>
                <w:rFonts w:hint="eastAsia" w:ascii="仿宋" w:hAnsi="仿宋" w:eastAsia="仿宋" w:cs="仿宋"/>
                <w:i w:val="0"/>
                <w:iCs w:val="0"/>
                <w:color w:val="000000"/>
                <w:kern w:val="0"/>
                <w:sz w:val="24"/>
                <w:szCs w:val="24"/>
                <w:u w:val="none"/>
                <w:lang w:val="en-US" w:eastAsia="zh-CN" w:bidi="ar"/>
              </w:rPr>
              <w:t>司机薪酬和其它费用。租赁期间医院只支付服务租赁费用，不再支付其它费用。中标人提供的车辆必须保证安全状况良好，保证有运营许可证。中标人提供驾驶技术过硬、有素质的驾驶人员，中标人负责支付驾驶人员的薪酬和其它费用。</w:t>
            </w:r>
            <w:r>
              <w:rPr>
                <w:rFonts w:hint="eastAsia" w:ascii="仿宋" w:hAnsi="仿宋" w:eastAsia="仿宋" w:cs="仿宋"/>
                <w:i w:val="0"/>
                <w:iCs w:val="0"/>
                <w:color w:val="000000"/>
                <w:kern w:val="0"/>
                <w:sz w:val="24"/>
                <w:szCs w:val="24"/>
                <w:u w:val="none"/>
                <w:lang w:val="en-US" w:eastAsia="zh-CN" w:bidi="ar"/>
              </w:rPr>
              <w:t>投标人的报价超过</w:t>
            </w:r>
            <w:r>
              <w:rPr>
                <w:rFonts w:hint="eastAsia" w:ascii="仿宋" w:hAnsi="仿宋" w:eastAsia="仿宋" w:cs="仿宋"/>
                <w:color w:val="000000"/>
                <w:sz w:val="24"/>
                <w:szCs w:val="24"/>
              </w:rPr>
              <w:t>预算</w:t>
            </w:r>
            <w:r>
              <w:rPr>
                <w:rFonts w:hint="eastAsia" w:ascii="仿宋" w:hAnsi="仿宋" w:eastAsia="仿宋" w:cs="仿宋"/>
                <w:color w:val="000000"/>
                <w:sz w:val="24"/>
                <w:szCs w:val="24"/>
                <w:lang w:val="en-US" w:eastAsia="zh-CN"/>
              </w:rPr>
              <w:t>将导致投标无效。</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bl>
    <w:p>
      <w:pPr>
        <w:rPr>
          <w:rFonts w:ascii="宋体" w:hAnsi="宋体"/>
          <w:color w:val="000000"/>
          <w:sz w:val="30"/>
          <w:szCs w:val="30"/>
        </w:rPr>
      </w:pPr>
      <w:r>
        <w:rPr>
          <w:rFonts w:hint="eastAsia" w:ascii="宋体" w:hAnsi="宋体"/>
          <w:color w:val="000000"/>
          <w:sz w:val="30"/>
          <w:szCs w:val="30"/>
        </w:rPr>
        <w:t>三、服务期限：一年</w:t>
      </w:r>
    </w:p>
    <w:p>
      <w:pPr>
        <w:rPr>
          <w:rFonts w:hint="eastAsia" w:ascii="宋体" w:hAnsi="宋体" w:eastAsia="宋体"/>
          <w:color w:val="000000"/>
          <w:sz w:val="30"/>
          <w:szCs w:val="30"/>
          <w:lang w:eastAsia="zh-CN"/>
        </w:rPr>
      </w:pPr>
      <w:r>
        <w:rPr>
          <w:rFonts w:hint="eastAsia" w:ascii="宋体" w:hAnsi="宋体"/>
          <w:color w:val="000000"/>
          <w:sz w:val="30"/>
          <w:szCs w:val="30"/>
        </w:rPr>
        <w:t>四、付款</w:t>
      </w:r>
      <w:r>
        <w:rPr>
          <w:rFonts w:hint="eastAsia" w:ascii="宋体" w:hAnsi="宋体"/>
          <w:color w:val="000000"/>
          <w:sz w:val="30"/>
          <w:szCs w:val="30"/>
          <w:lang w:eastAsia="zh-CN"/>
        </w:rPr>
        <w:t>方式：</w:t>
      </w:r>
    </w:p>
    <w:p>
      <w:pPr>
        <w:ind w:firstLine="600" w:firstLineChars="200"/>
        <w:rPr>
          <w:rFonts w:ascii="宋体" w:hAnsi="宋体"/>
          <w:color w:val="000000"/>
          <w:sz w:val="30"/>
          <w:szCs w:val="30"/>
        </w:rPr>
      </w:pPr>
      <w:r>
        <w:rPr>
          <w:rFonts w:hint="eastAsia" w:ascii="宋体" w:hAnsi="宋体"/>
          <w:color w:val="000000"/>
          <w:sz w:val="30"/>
          <w:szCs w:val="30"/>
          <w:lang w:val="en-US" w:eastAsia="zh-CN"/>
        </w:rPr>
        <w:t>医院相关管理部门</w:t>
      </w:r>
      <w:r>
        <w:rPr>
          <w:rFonts w:hint="eastAsia" w:ascii="宋体" w:hAnsi="宋体"/>
          <w:color w:val="000000"/>
          <w:sz w:val="30"/>
          <w:szCs w:val="30"/>
        </w:rPr>
        <w:t>根据车辆租赁</w:t>
      </w:r>
      <w:r>
        <w:rPr>
          <w:rFonts w:hint="eastAsia" w:ascii="宋体" w:hAnsi="宋体"/>
          <w:color w:val="000000"/>
          <w:sz w:val="30"/>
          <w:szCs w:val="30"/>
          <w:lang w:val="en-US" w:eastAsia="zh-CN"/>
        </w:rPr>
        <w:t>的</w:t>
      </w:r>
      <w:r>
        <w:rPr>
          <w:rFonts w:hint="eastAsia" w:ascii="宋体" w:hAnsi="宋体"/>
          <w:color w:val="000000"/>
          <w:sz w:val="30"/>
          <w:szCs w:val="30"/>
        </w:rPr>
        <w:t>实际情况，每月结算一次，中标方</w:t>
      </w:r>
      <w:r>
        <w:rPr>
          <w:rFonts w:hint="eastAsia" w:ascii="宋体" w:hAnsi="宋体"/>
          <w:color w:val="000000"/>
          <w:sz w:val="30"/>
          <w:szCs w:val="30"/>
          <w:lang w:val="en-US" w:eastAsia="zh-CN"/>
        </w:rPr>
        <w:t>必须</w:t>
      </w:r>
      <w:r>
        <w:rPr>
          <w:rFonts w:hint="eastAsia" w:ascii="宋体" w:hAnsi="宋体"/>
          <w:color w:val="000000"/>
          <w:sz w:val="30"/>
          <w:szCs w:val="30"/>
        </w:rPr>
        <w:t>提供正式的普通税务发票。</w:t>
      </w:r>
    </w:p>
    <w:p>
      <w:pPr>
        <w:rPr>
          <w:rFonts w:hint="eastAsia" w:ascii="宋体" w:hAnsi="宋体" w:eastAsia="宋体"/>
          <w:color w:val="000000"/>
          <w:sz w:val="30"/>
          <w:szCs w:val="30"/>
          <w:lang w:eastAsia="zh-CN"/>
        </w:rPr>
      </w:pPr>
      <w:r>
        <w:rPr>
          <w:rFonts w:hint="eastAsia" w:ascii="宋体" w:hAnsi="宋体"/>
          <w:color w:val="000000"/>
          <w:sz w:val="30"/>
          <w:szCs w:val="30"/>
        </w:rPr>
        <w:t>五</w:t>
      </w:r>
      <w:r>
        <w:rPr>
          <w:rFonts w:hint="eastAsia" w:ascii="宋体" w:hAnsi="宋体"/>
          <w:color w:val="000000"/>
          <w:sz w:val="30"/>
          <w:szCs w:val="30"/>
          <w:lang w:eastAsia="zh-CN"/>
        </w:rPr>
        <w:t>、</w:t>
      </w:r>
      <w:r>
        <w:rPr>
          <w:rFonts w:hint="eastAsia" w:ascii="宋体" w:hAnsi="宋体"/>
          <w:color w:val="000000"/>
          <w:sz w:val="30"/>
          <w:szCs w:val="30"/>
        </w:rPr>
        <w:t>双方责任和义务</w:t>
      </w:r>
      <w:r>
        <w:rPr>
          <w:rFonts w:hint="eastAsia" w:ascii="宋体" w:hAnsi="宋体"/>
          <w:color w:val="000000"/>
          <w:sz w:val="30"/>
          <w:szCs w:val="30"/>
          <w:lang w:eastAsia="zh-CN"/>
        </w:rPr>
        <w:t>：</w:t>
      </w:r>
    </w:p>
    <w:p>
      <w:pPr>
        <w:rPr>
          <w:rFonts w:hint="eastAsia" w:ascii="宋体" w:hAnsi="宋体"/>
          <w:color w:val="000000"/>
          <w:sz w:val="30"/>
          <w:szCs w:val="30"/>
          <w:lang w:eastAsia="zh-CN"/>
        </w:rPr>
      </w:pPr>
      <w:r>
        <w:rPr>
          <w:rFonts w:hint="eastAsia" w:ascii="宋体" w:hAnsi="宋体"/>
          <w:color w:val="000000"/>
          <w:sz w:val="30"/>
          <w:szCs w:val="30"/>
        </w:rPr>
        <w:t>1、院方需提前4小时或提前一天将用车信息以电话或信函方式通知中标方。中标方应当在用车前4小时内将服务司机车牌号、联系电话以短信方式发给院方联络人</w:t>
      </w:r>
      <w:r>
        <w:rPr>
          <w:rFonts w:hint="eastAsia" w:ascii="宋体" w:hAnsi="宋体"/>
          <w:color w:val="000000"/>
          <w:sz w:val="30"/>
          <w:szCs w:val="30"/>
          <w:lang w:eastAsia="zh-CN"/>
        </w:rPr>
        <w:t>。</w:t>
      </w:r>
    </w:p>
    <w:p>
      <w:pPr>
        <w:rPr>
          <w:rFonts w:ascii="宋体" w:hAnsi="宋体"/>
          <w:color w:val="000000"/>
          <w:sz w:val="30"/>
          <w:szCs w:val="30"/>
        </w:rPr>
      </w:pPr>
      <w:r>
        <w:rPr>
          <w:rFonts w:hint="eastAsia" w:ascii="宋体" w:hAnsi="宋体"/>
          <w:color w:val="000000"/>
          <w:sz w:val="30"/>
          <w:szCs w:val="30"/>
        </w:rPr>
        <w:t>2、中标方司机应当提前10分钟到达预约停车地点，再次信息或者电话联系院方车辆所停放具体位置，并处于到达等候状态。</w:t>
      </w:r>
    </w:p>
    <w:p>
      <w:pPr>
        <w:rPr>
          <w:rFonts w:ascii="宋体" w:hAnsi="宋体"/>
          <w:color w:val="000000"/>
          <w:sz w:val="30"/>
          <w:szCs w:val="30"/>
        </w:rPr>
      </w:pPr>
      <w:r>
        <w:rPr>
          <w:rFonts w:hint="eastAsia" w:ascii="宋体" w:hAnsi="宋体"/>
          <w:color w:val="000000"/>
          <w:sz w:val="30"/>
          <w:szCs w:val="30"/>
        </w:rPr>
        <w:t>3、院方预约车辆后需要取消预约，需提前4小时通知中标方取消。</w:t>
      </w:r>
    </w:p>
    <w:p>
      <w:pPr>
        <w:rPr>
          <w:rFonts w:ascii="宋体" w:hAnsi="宋体"/>
          <w:color w:val="000000"/>
          <w:sz w:val="30"/>
          <w:szCs w:val="30"/>
        </w:rPr>
      </w:pPr>
      <w:r>
        <w:rPr>
          <w:rFonts w:hint="eastAsia" w:ascii="宋体" w:hAnsi="宋体"/>
          <w:color w:val="000000"/>
          <w:sz w:val="30"/>
          <w:szCs w:val="30"/>
        </w:rPr>
        <w:t>4、</w:t>
      </w:r>
      <w:r>
        <w:rPr>
          <w:rFonts w:hint="eastAsia" w:ascii="宋体" w:hAnsi="宋体"/>
          <w:color w:val="0D0D0D" w:themeColor="text1" w:themeTint="F2"/>
          <w:sz w:val="30"/>
          <w:szCs w:val="30"/>
          <w14:textFill>
            <w14:solidFill>
              <w14:schemeClr w14:val="tx1">
                <w14:lumMod w14:val="95000"/>
                <w14:lumOff w14:val="5000"/>
              </w14:schemeClr>
            </w14:solidFill>
          </w14:textFill>
        </w:rPr>
        <w:t>中标方提供的车辆</w:t>
      </w:r>
      <w:r>
        <w:rPr>
          <w:rFonts w:hint="eastAsia" w:ascii="宋体" w:hAnsi="宋体"/>
          <w:color w:val="0D0D0D" w:themeColor="text1" w:themeTint="F2"/>
          <w:sz w:val="30"/>
          <w:szCs w:val="30"/>
          <w:lang w:val="en-US" w:eastAsia="zh-CN"/>
          <w14:textFill>
            <w14:solidFill>
              <w14:schemeClr w14:val="tx1">
                <w14:lumMod w14:val="95000"/>
                <w14:lumOff w14:val="5000"/>
              </w14:schemeClr>
            </w14:solidFill>
          </w14:textFill>
        </w:rPr>
        <w:t>必</w:t>
      </w:r>
      <w:r>
        <w:rPr>
          <w:rFonts w:hint="eastAsia" w:ascii="宋体" w:hAnsi="宋体"/>
          <w:color w:val="0D0D0D" w:themeColor="text1" w:themeTint="F2"/>
          <w:sz w:val="30"/>
          <w:szCs w:val="30"/>
          <w14:textFill>
            <w14:solidFill>
              <w14:schemeClr w14:val="tx1">
                <w14:lumMod w14:val="95000"/>
                <w14:lumOff w14:val="5000"/>
              </w14:schemeClr>
            </w14:solidFill>
          </w14:textFill>
        </w:rPr>
        <w:t>须保证</w:t>
      </w:r>
      <w:r>
        <w:rPr>
          <w:rFonts w:hint="eastAsia" w:ascii="宋体" w:hAnsi="宋体"/>
          <w:color w:val="0D0D0D" w:themeColor="text1" w:themeTint="F2"/>
          <w:sz w:val="30"/>
          <w:szCs w:val="30"/>
          <w:lang w:val="en-US" w:eastAsia="zh-CN"/>
          <w14:textFill>
            <w14:solidFill>
              <w14:schemeClr w14:val="tx1">
                <w14:lumMod w14:val="95000"/>
                <w14:lumOff w14:val="5000"/>
              </w14:schemeClr>
            </w14:solidFill>
          </w14:textFill>
        </w:rPr>
        <w:t>车龄在</w:t>
      </w:r>
      <w:r>
        <w:rPr>
          <w:rFonts w:hint="eastAsia" w:ascii="宋体" w:hAnsi="宋体"/>
          <w:color w:val="0D0D0D" w:themeColor="text1" w:themeTint="F2"/>
          <w:sz w:val="30"/>
          <w:szCs w:val="30"/>
          <w14:textFill>
            <w14:solidFill>
              <w14:schemeClr w14:val="tx1">
                <w14:lumMod w14:val="95000"/>
                <w14:lumOff w14:val="5000"/>
              </w14:schemeClr>
            </w14:solidFill>
          </w14:textFill>
        </w:rPr>
        <w:t>3年时间以内，并</w:t>
      </w:r>
      <w:r>
        <w:rPr>
          <w:rFonts w:hint="eastAsia" w:ascii="宋体" w:hAnsi="宋体"/>
          <w:color w:val="0D0D0D" w:themeColor="text1" w:themeTint="F2"/>
          <w:sz w:val="30"/>
          <w:szCs w:val="30"/>
          <w:lang w:val="en-US" w:eastAsia="zh-CN"/>
          <w14:textFill>
            <w14:solidFill>
              <w14:schemeClr w14:val="tx1">
                <w14:lumMod w14:val="95000"/>
                <w14:lumOff w14:val="5000"/>
              </w14:schemeClr>
            </w14:solidFill>
          </w14:textFill>
        </w:rPr>
        <w:t>且</w:t>
      </w:r>
      <w:r>
        <w:rPr>
          <w:rFonts w:hint="eastAsia" w:ascii="宋体" w:hAnsi="宋体"/>
          <w:color w:val="0D0D0D" w:themeColor="text1" w:themeTint="F2"/>
          <w:sz w:val="30"/>
          <w:szCs w:val="30"/>
          <w14:textFill>
            <w14:solidFill>
              <w14:schemeClr w14:val="tx1">
                <w14:lumMod w14:val="95000"/>
                <w14:lumOff w14:val="5000"/>
              </w14:schemeClr>
            </w14:solidFill>
          </w14:textFill>
        </w:rPr>
        <w:t>须购置国内车辆安全保险中的全额保险（商业险），理赔手续齐全。各种车辆</w:t>
      </w:r>
      <w:r>
        <w:rPr>
          <w:rFonts w:hint="eastAsia" w:ascii="宋体" w:hAnsi="宋体"/>
          <w:color w:val="000000"/>
          <w:sz w:val="30"/>
          <w:szCs w:val="30"/>
        </w:rPr>
        <w:t>须保证安全和运行状况良好，保持车容整洁，车辆无违章、损坏情况，使用前必须消毒完成。如果租赁车辆在租赁期间发生故障，在不影响院方行程的情况下中标方应立即紧急处理并完成故障修理，如车辆无法现场处理故障，中标方应尽快提供性能完好的其它车辆替换故障车辆继续完成院方行程计划。</w:t>
      </w:r>
    </w:p>
    <w:p>
      <w:pPr>
        <w:rPr>
          <w:rFonts w:ascii="宋体" w:hAnsi="宋体"/>
          <w:color w:val="000000"/>
          <w:sz w:val="30"/>
          <w:szCs w:val="30"/>
        </w:rPr>
      </w:pPr>
      <w:r>
        <w:rPr>
          <w:rFonts w:hint="eastAsia" w:ascii="宋体" w:hAnsi="宋体"/>
          <w:color w:val="000000"/>
          <w:sz w:val="30"/>
          <w:szCs w:val="30"/>
        </w:rPr>
        <w:t>5、汽车租赁期间，院方租用车辆应遵守国家有关法律、法规、规章、安全行车，不得租用租赁车辆进行违法犯罪活动；不得用租赁的车辆运输危险品、易燃、易爆、易腐蚀等物品及污秽物品等。</w:t>
      </w:r>
    </w:p>
    <w:p>
      <w:pPr>
        <w:rPr>
          <w:rFonts w:ascii="宋体" w:hAnsi="宋体"/>
          <w:color w:val="000000"/>
          <w:sz w:val="30"/>
          <w:szCs w:val="30"/>
        </w:rPr>
      </w:pPr>
      <w:r>
        <w:rPr>
          <w:rFonts w:hint="eastAsia" w:ascii="宋体" w:hAnsi="宋体"/>
          <w:color w:val="000000"/>
          <w:sz w:val="30"/>
          <w:szCs w:val="30"/>
        </w:rPr>
        <w:t>6、中标方应为院方提供驾驶技术过硬、综合素质良好的驾驶人员。如在租赁期间发生意外交通事故，造成车内乘员伤亡的，</w:t>
      </w:r>
      <w:r>
        <w:rPr>
          <w:rFonts w:hint="eastAsia" w:ascii="宋体" w:hAnsi="宋体"/>
          <w:color w:val="000000"/>
          <w:sz w:val="30"/>
          <w:szCs w:val="30"/>
          <w:lang w:eastAsia="zh-CN"/>
        </w:rPr>
        <w:t>中标方</w:t>
      </w:r>
      <w:r>
        <w:rPr>
          <w:rFonts w:hint="eastAsia" w:ascii="宋体" w:hAnsi="宋体"/>
          <w:color w:val="000000"/>
          <w:sz w:val="30"/>
          <w:szCs w:val="30"/>
        </w:rPr>
        <w:t>和司机或车主有义务对伤者及时进行救护，由此造成的一切责任和损失由中标方方承担。</w:t>
      </w:r>
    </w:p>
    <w:p>
      <w:pPr>
        <w:rPr>
          <w:rFonts w:ascii="宋体" w:hAnsi="宋体"/>
          <w:color w:val="000000"/>
          <w:sz w:val="30"/>
          <w:szCs w:val="30"/>
        </w:rPr>
      </w:pPr>
      <w:r>
        <w:rPr>
          <w:rFonts w:hint="eastAsia" w:ascii="宋体" w:hAnsi="宋体"/>
          <w:color w:val="000000"/>
          <w:sz w:val="30"/>
          <w:szCs w:val="30"/>
        </w:rPr>
        <w:t>7、中标方在工作期间应严格遵守国家各项法律法规，并无理由无条件承担由于违章、肇事、违法等行为所产生的全部责任及经济损失。</w:t>
      </w:r>
    </w:p>
    <w:p>
      <w:pPr>
        <w:rPr>
          <w:rFonts w:ascii="宋体" w:hAnsi="宋体"/>
          <w:color w:val="000000"/>
          <w:sz w:val="30"/>
          <w:szCs w:val="30"/>
        </w:rPr>
      </w:pPr>
      <w:r>
        <w:rPr>
          <w:rFonts w:hint="eastAsia" w:ascii="宋体" w:hAnsi="宋体"/>
          <w:color w:val="000000"/>
          <w:sz w:val="30"/>
          <w:szCs w:val="30"/>
        </w:rPr>
        <w:t>8、中标方在工作期间要按照国家有关规定文明开车，如遇交通事故、被盗抢等，一切后果由中标方负责；驾驶员在为医院提供用车服务的全过程严禁饮酒、驾车途中禁止接打电话，如发现此类危险驾驶情况，院方有权终止合同并没收履约保证金。</w:t>
      </w:r>
    </w:p>
    <w:p>
      <w:pPr>
        <w:rPr>
          <w:rFonts w:hint="default" w:ascii="宋体" w:hAnsi="宋体"/>
          <w:color w:val="000000"/>
          <w:sz w:val="30"/>
          <w:szCs w:val="30"/>
          <w:lang w:val="en-US" w:eastAsia="zh-CN"/>
        </w:rPr>
      </w:pPr>
      <w:r>
        <w:rPr>
          <w:rFonts w:hint="eastAsia" w:ascii="宋体" w:hAnsi="宋体"/>
          <w:color w:val="000000"/>
          <w:sz w:val="30"/>
          <w:szCs w:val="30"/>
        </w:rPr>
        <w:t>9、中标方由于自身原因耽误院方出车时间或到达时间，对医院的工作造成了严重影响，一切后果由中标方负责。</w:t>
      </w:r>
      <w:bookmarkStart w:id="0" w:name="_GoBack"/>
      <w:bookmarkEnd w:id="0"/>
    </w:p>
    <w:p>
      <w:pPr>
        <w:rPr>
          <w:rFonts w:ascii="宋体" w:hAnsi="宋体"/>
          <w:color w:val="000000"/>
          <w:sz w:val="30"/>
          <w:szCs w:val="30"/>
        </w:rPr>
      </w:pPr>
      <w:r>
        <w:rPr>
          <w:rFonts w:hint="eastAsia" w:ascii="宋体" w:hAnsi="宋体"/>
          <w:color w:val="000000"/>
          <w:sz w:val="30"/>
          <w:szCs w:val="30"/>
        </w:rPr>
        <w:t xml:space="preserve">六、投标人资质要求： </w:t>
      </w:r>
    </w:p>
    <w:p>
      <w:pPr>
        <w:rPr>
          <w:rFonts w:ascii="宋体" w:hAnsi="宋体"/>
          <w:color w:val="000000"/>
          <w:sz w:val="30"/>
          <w:szCs w:val="30"/>
        </w:rPr>
      </w:pPr>
      <w:r>
        <w:rPr>
          <w:rFonts w:hint="eastAsia" w:ascii="宋体" w:hAnsi="宋体"/>
          <w:color w:val="000000"/>
          <w:sz w:val="30"/>
          <w:szCs w:val="30"/>
        </w:rPr>
        <w:t>1.参加投标的单位必须是来自中华人民共和国境内独立法人且具有按招标文件要求承担项目规定的相关服务能力,具有相应经营范围。</w:t>
      </w:r>
    </w:p>
    <w:p>
      <w:pPr>
        <w:rPr>
          <w:rFonts w:hint="eastAsia" w:ascii="宋体" w:hAnsi="宋体" w:eastAsia="宋体"/>
          <w:color w:val="000000"/>
          <w:sz w:val="30"/>
          <w:szCs w:val="30"/>
          <w:lang w:eastAsia="zh-CN"/>
        </w:rPr>
      </w:pPr>
      <w:r>
        <w:rPr>
          <w:rFonts w:hint="eastAsia" w:ascii="宋体" w:hAnsi="宋体"/>
          <w:color w:val="000000"/>
          <w:sz w:val="30"/>
          <w:szCs w:val="30"/>
        </w:rPr>
        <w:t>2.公司具有良好的商业信誉和健全的财务会计制度</w:t>
      </w:r>
      <w:r>
        <w:rPr>
          <w:rFonts w:hint="eastAsia" w:ascii="宋体" w:hAnsi="宋体"/>
          <w:color w:val="000000"/>
          <w:sz w:val="30"/>
          <w:szCs w:val="30"/>
          <w:lang w:eastAsia="zh-CN"/>
        </w:rPr>
        <w:t>。</w:t>
      </w:r>
    </w:p>
    <w:p>
      <w:pPr>
        <w:rPr>
          <w:rFonts w:hint="eastAsia" w:ascii="宋体" w:hAnsi="宋体" w:eastAsia="宋体"/>
          <w:color w:val="000000"/>
          <w:sz w:val="30"/>
          <w:szCs w:val="30"/>
          <w:lang w:eastAsia="zh-CN"/>
        </w:rPr>
      </w:pPr>
      <w:r>
        <w:rPr>
          <w:rFonts w:hint="eastAsia" w:ascii="宋体" w:hAnsi="宋体"/>
          <w:color w:val="000000"/>
          <w:sz w:val="30"/>
          <w:szCs w:val="30"/>
        </w:rPr>
        <w:t>3.公司具有良好的商业信誉，近三年运营状况良好，在经营活动</w:t>
      </w:r>
      <w:r>
        <w:rPr>
          <w:rFonts w:hint="eastAsia" w:ascii="宋体" w:hAnsi="宋体"/>
          <w:color w:val="000000" w:themeColor="text1"/>
          <w:sz w:val="30"/>
          <w:szCs w:val="30"/>
          <w14:textFill>
            <w14:solidFill>
              <w14:schemeClr w14:val="tx1"/>
            </w14:solidFill>
          </w14:textFill>
        </w:rPr>
        <w:t>中无</w:t>
      </w:r>
      <w:r>
        <w:rPr>
          <w:rFonts w:hint="eastAsia" w:ascii="宋体" w:hAnsi="宋体"/>
          <w:color w:val="000000"/>
          <w:sz w:val="30"/>
          <w:szCs w:val="30"/>
        </w:rPr>
        <w:t>重大违法记录</w:t>
      </w:r>
      <w:r>
        <w:rPr>
          <w:rFonts w:hint="eastAsia" w:ascii="宋体" w:hAnsi="宋体"/>
          <w:color w:val="000000"/>
          <w:sz w:val="30"/>
          <w:szCs w:val="30"/>
          <w:lang w:eastAsia="zh-CN"/>
        </w:rPr>
        <w:t>。</w:t>
      </w:r>
    </w:p>
    <w:p>
      <w:pPr>
        <w:rPr>
          <w:rFonts w:hint="eastAsia" w:ascii="宋体" w:hAnsi="宋体"/>
          <w:color w:val="000000"/>
          <w:sz w:val="30"/>
          <w:szCs w:val="30"/>
        </w:rPr>
      </w:pPr>
      <w:r>
        <w:rPr>
          <w:rFonts w:hint="eastAsia" w:ascii="宋体" w:hAnsi="宋体"/>
          <w:color w:val="000000"/>
          <w:sz w:val="30"/>
          <w:szCs w:val="30"/>
          <w:lang w:val="en-US" w:eastAsia="zh-CN"/>
        </w:rPr>
        <w:t>4</w:t>
      </w:r>
      <w:r>
        <w:rPr>
          <w:rFonts w:hint="eastAsia" w:ascii="宋体" w:hAnsi="宋体"/>
          <w:color w:val="000000"/>
          <w:sz w:val="30"/>
          <w:szCs w:val="30"/>
        </w:rPr>
        <w:t>.公司自有满足服务需求的车辆，提供公司自有客运车辆的道路运输经营许可证。</w:t>
      </w:r>
    </w:p>
    <w:p>
      <w:pPr>
        <w:rPr>
          <w:rFonts w:hint="eastAsia" w:ascii="宋体" w:hAnsi="宋体"/>
          <w:color w:val="000000"/>
          <w:sz w:val="30"/>
          <w:szCs w:val="30"/>
        </w:rPr>
      </w:pPr>
      <w:r>
        <w:rPr>
          <w:rFonts w:hint="eastAsia" w:ascii="宋体" w:hAnsi="宋体"/>
          <w:color w:val="000000"/>
          <w:sz w:val="30"/>
          <w:szCs w:val="30"/>
          <w:lang w:val="en-US" w:eastAsia="zh-CN"/>
        </w:rPr>
        <w:t>5</w:t>
      </w:r>
      <w:r>
        <w:rPr>
          <w:rFonts w:hint="eastAsia" w:ascii="宋体" w:hAnsi="宋体"/>
          <w:color w:val="000000"/>
          <w:sz w:val="30"/>
          <w:szCs w:val="30"/>
        </w:rPr>
        <w:t>.本项目不接受联合投标。</w:t>
      </w:r>
    </w:p>
    <w:p>
      <w:pPr>
        <w:rPr>
          <w:rFonts w:hint="default" w:ascii="宋体" w:hAnsi="宋体"/>
          <w:b/>
          <w:bCs/>
          <w:color w:val="FF0000"/>
          <w:sz w:val="30"/>
          <w:szCs w:val="30"/>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3FE2F"/>
    <w:multiLevelType w:val="singleLevel"/>
    <w:tmpl w:val="0303FE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4D41D3"/>
    <w:rsid w:val="000110EF"/>
    <w:rsid w:val="000266F1"/>
    <w:rsid w:val="00037780"/>
    <w:rsid w:val="00050103"/>
    <w:rsid w:val="00063597"/>
    <w:rsid w:val="000916E7"/>
    <w:rsid w:val="00091CE1"/>
    <w:rsid w:val="0009249B"/>
    <w:rsid w:val="00096C2C"/>
    <w:rsid w:val="000B356C"/>
    <w:rsid w:val="000D5FE7"/>
    <w:rsid w:val="000E0658"/>
    <w:rsid w:val="000E773C"/>
    <w:rsid w:val="001007BF"/>
    <w:rsid w:val="00104E1F"/>
    <w:rsid w:val="001073D4"/>
    <w:rsid w:val="0012544E"/>
    <w:rsid w:val="001407E5"/>
    <w:rsid w:val="001515D9"/>
    <w:rsid w:val="00152EF3"/>
    <w:rsid w:val="00174A17"/>
    <w:rsid w:val="001853A4"/>
    <w:rsid w:val="001860CE"/>
    <w:rsid w:val="00187B05"/>
    <w:rsid w:val="00196BFD"/>
    <w:rsid w:val="001A1749"/>
    <w:rsid w:val="001B1AEC"/>
    <w:rsid w:val="001C18A7"/>
    <w:rsid w:val="001C3C5C"/>
    <w:rsid w:val="001C79C9"/>
    <w:rsid w:val="001C7C55"/>
    <w:rsid w:val="001D1FDB"/>
    <w:rsid w:val="001F223C"/>
    <w:rsid w:val="001F6483"/>
    <w:rsid w:val="00233B32"/>
    <w:rsid w:val="00235246"/>
    <w:rsid w:val="0025332A"/>
    <w:rsid w:val="0026608E"/>
    <w:rsid w:val="00283A14"/>
    <w:rsid w:val="00286210"/>
    <w:rsid w:val="002B07C2"/>
    <w:rsid w:val="002C2BCC"/>
    <w:rsid w:val="002C775D"/>
    <w:rsid w:val="002D0311"/>
    <w:rsid w:val="002D1EC0"/>
    <w:rsid w:val="002D2FE3"/>
    <w:rsid w:val="002D7051"/>
    <w:rsid w:val="002D759D"/>
    <w:rsid w:val="002E1229"/>
    <w:rsid w:val="002E201E"/>
    <w:rsid w:val="002E3CDC"/>
    <w:rsid w:val="00327F59"/>
    <w:rsid w:val="00331137"/>
    <w:rsid w:val="00331480"/>
    <w:rsid w:val="00333A3D"/>
    <w:rsid w:val="00342680"/>
    <w:rsid w:val="003445F0"/>
    <w:rsid w:val="00346CE9"/>
    <w:rsid w:val="00356BD5"/>
    <w:rsid w:val="00360484"/>
    <w:rsid w:val="003629CB"/>
    <w:rsid w:val="00363007"/>
    <w:rsid w:val="00365431"/>
    <w:rsid w:val="003736BB"/>
    <w:rsid w:val="00377921"/>
    <w:rsid w:val="003B09C2"/>
    <w:rsid w:val="003C0339"/>
    <w:rsid w:val="003C4CE7"/>
    <w:rsid w:val="003C5F48"/>
    <w:rsid w:val="003D1959"/>
    <w:rsid w:val="003E4118"/>
    <w:rsid w:val="00400AA8"/>
    <w:rsid w:val="00420D6F"/>
    <w:rsid w:val="004377E2"/>
    <w:rsid w:val="00437F41"/>
    <w:rsid w:val="0044762E"/>
    <w:rsid w:val="00452368"/>
    <w:rsid w:val="00457BCB"/>
    <w:rsid w:val="00472D38"/>
    <w:rsid w:val="0048514E"/>
    <w:rsid w:val="00490D15"/>
    <w:rsid w:val="00491835"/>
    <w:rsid w:val="004A0149"/>
    <w:rsid w:val="004A4194"/>
    <w:rsid w:val="004B1267"/>
    <w:rsid w:val="004C3B96"/>
    <w:rsid w:val="004C7B0D"/>
    <w:rsid w:val="004D3092"/>
    <w:rsid w:val="004D41D3"/>
    <w:rsid w:val="004D6DB9"/>
    <w:rsid w:val="004E0025"/>
    <w:rsid w:val="004E55C6"/>
    <w:rsid w:val="004F7C8F"/>
    <w:rsid w:val="00502D3B"/>
    <w:rsid w:val="00544BBE"/>
    <w:rsid w:val="005527AB"/>
    <w:rsid w:val="00576E98"/>
    <w:rsid w:val="005818D5"/>
    <w:rsid w:val="00581964"/>
    <w:rsid w:val="00582580"/>
    <w:rsid w:val="005854B3"/>
    <w:rsid w:val="00587B59"/>
    <w:rsid w:val="005B26CC"/>
    <w:rsid w:val="005D027A"/>
    <w:rsid w:val="005D54A2"/>
    <w:rsid w:val="005F752F"/>
    <w:rsid w:val="006051DB"/>
    <w:rsid w:val="00614F13"/>
    <w:rsid w:val="006204E2"/>
    <w:rsid w:val="00621093"/>
    <w:rsid w:val="006500E5"/>
    <w:rsid w:val="00671047"/>
    <w:rsid w:val="006B03E8"/>
    <w:rsid w:val="006B6B12"/>
    <w:rsid w:val="006B717C"/>
    <w:rsid w:val="006C0D23"/>
    <w:rsid w:val="006D3C98"/>
    <w:rsid w:val="006E1406"/>
    <w:rsid w:val="006E4CA3"/>
    <w:rsid w:val="006F6804"/>
    <w:rsid w:val="006F7EC5"/>
    <w:rsid w:val="0071641A"/>
    <w:rsid w:val="00726826"/>
    <w:rsid w:val="00742CB6"/>
    <w:rsid w:val="00757D30"/>
    <w:rsid w:val="00765F1E"/>
    <w:rsid w:val="007704AB"/>
    <w:rsid w:val="007D0B84"/>
    <w:rsid w:val="007D35C4"/>
    <w:rsid w:val="007D5FA0"/>
    <w:rsid w:val="007E3732"/>
    <w:rsid w:val="007F28F0"/>
    <w:rsid w:val="00802340"/>
    <w:rsid w:val="00804CD3"/>
    <w:rsid w:val="00805E30"/>
    <w:rsid w:val="008071AA"/>
    <w:rsid w:val="0082076F"/>
    <w:rsid w:val="0082377A"/>
    <w:rsid w:val="008243DE"/>
    <w:rsid w:val="00843397"/>
    <w:rsid w:val="008434AC"/>
    <w:rsid w:val="0084480D"/>
    <w:rsid w:val="00856FB0"/>
    <w:rsid w:val="00875D8A"/>
    <w:rsid w:val="00885318"/>
    <w:rsid w:val="00886D0B"/>
    <w:rsid w:val="00892AE5"/>
    <w:rsid w:val="00896411"/>
    <w:rsid w:val="008A3850"/>
    <w:rsid w:val="008C504A"/>
    <w:rsid w:val="008C6F66"/>
    <w:rsid w:val="008D2855"/>
    <w:rsid w:val="008D55D4"/>
    <w:rsid w:val="008E0269"/>
    <w:rsid w:val="008E3ACD"/>
    <w:rsid w:val="008F3B92"/>
    <w:rsid w:val="008F6C07"/>
    <w:rsid w:val="00901ABE"/>
    <w:rsid w:val="00927762"/>
    <w:rsid w:val="00935A1A"/>
    <w:rsid w:val="00946D5A"/>
    <w:rsid w:val="00955A7F"/>
    <w:rsid w:val="009574EF"/>
    <w:rsid w:val="00965267"/>
    <w:rsid w:val="00970854"/>
    <w:rsid w:val="009719FF"/>
    <w:rsid w:val="00971F9D"/>
    <w:rsid w:val="0098186C"/>
    <w:rsid w:val="00983BA9"/>
    <w:rsid w:val="009940FB"/>
    <w:rsid w:val="009B7A9D"/>
    <w:rsid w:val="009C422F"/>
    <w:rsid w:val="009F30DF"/>
    <w:rsid w:val="009F52F9"/>
    <w:rsid w:val="009F573D"/>
    <w:rsid w:val="00A13CBA"/>
    <w:rsid w:val="00A15A4F"/>
    <w:rsid w:val="00A22D61"/>
    <w:rsid w:val="00A3793D"/>
    <w:rsid w:val="00A94A27"/>
    <w:rsid w:val="00A94C9F"/>
    <w:rsid w:val="00AA0245"/>
    <w:rsid w:val="00AE6095"/>
    <w:rsid w:val="00AF2533"/>
    <w:rsid w:val="00AF6086"/>
    <w:rsid w:val="00AF7C5B"/>
    <w:rsid w:val="00B040C3"/>
    <w:rsid w:val="00B1417A"/>
    <w:rsid w:val="00B14A28"/>
    <w:rsid w:val="00B42255"/>
    <w:rsid w:val="00B422BB"/>
    <w:rsid w:val="00B44C70"/>
    <w:rsid w:val="00B538AD"/>
    <w:rsid w:val="00B73270"/>
    <w:rsid w:val="00B83DA5"/>
    <w:rsid w:val="00B91911"/>
    <w:rsid w:val="00B92473"/>
    <w:rsid w:val="00BA23B5"/>
    <w:rsid w:val="00BA694E"/>
    <w:rsid w:val="00BC3C3D"/>
    <w:rsid w:val="00BE64AE"/>
    <w:rsid w:val="00BF2154"/>
    <w:rsid w:val="00BF2A84"/>
    <w:rsid w:val="00C025BD"/>
    <w:rsid w:val="00C051A1"/>
    <w:rsid w:val="00C07914"/>
    <w:rsid w:val="00C23EAF"/>
    <w:rsid w:val="00C26B40"/>
    <w:rsid w:val="00C30F68"/>
    <w:rsid w:val="00C3144C"/>
    <w:rsid w:val="00C36E6B"/>
    <w:rsid w:val="00C37D48"/>
    <w:rsid w:val="00C56366"/>
    <w:rsid w:val="00C615E4"/>
    <w:rsid w:val="00C62C20"/>
    <w:rsid w:val="00C638B2"/>
    <w:rsid w:val="00C63A53"/>
    <w:rsid w:val="00C71AD6"/>
    <w:rsid w:val="00C72D39"/>
    <w:rsid w:val="00C92662"/>
    <w:rsid w:val="00C939F2"/>
    <w:rsid w:val="00C97889"/>
    <w:rsid w:val="00C97BCB"/>
    <w:rsid w:val="00CA52BA"/>
    <w:rsid w:val="00CC7506"/>
    <w:rsid w:val="00CF6A01"/>
    <w:rsid w:val="00D03193"/>
    <w:rsid w:val="00D12C4D"/>
    <w:rsid w:val="00D1557D"/>
    <w:rsid w:val="00D163D8"/>
    <w:rsid w:val="00D5005E"/>
    <w:rsid w:val="00D62060"/>
    <w:rsid w:val="00D657C1"/>
    <w:rsid w:val="00D74DDF"/>
    <w:rsid w:val="00D874B6"/>
    <w:rsid w:val="00D9052B"/>
    <w:rsid w:val="00D97CE4"/>
    <w:rsid w:val="00DB12D4"/>
    <w:rsid w:val="00DC6899"/>
    <w:rsid w:val="00DD5CDA"/>
    <w:rsid w:val="00DF2D99"/>
    <w:rsid w:val="00DF65EE"/>
    <w:rsid w:val="00E03A73"/>
    <w:rsid w:val="00E81178"/>
    <w:rsid w:val="00E95FC4"/>
    <w:rsid w:val="00EC2CCC"/>
    <w:rsid w:val="00ED0E4B"/>
    <w:rsid w:val="00F12188"/>
    <w:rsid w:val="00F32A70"/>
    <w:rsid w:val="00F36EF7"/>
    <w:rsid w:val="00F60556"/>
    <w:rsid w:val="00F64B7D"/>
    <w:rsid w:val="00F75699"/>
    <w:rsid w:val="00F77E2D"/>
    <w:rsid w:val="00F83AAB"/>
    <w:rsid w:val="00F97D46"/>
    <w:rsid w:val="00FB0EC8"/>
    <w:rsid w:val="00FB475B"/>
    <w:rsid w:val="00FD1F8E"/>
    <w:rsid w:val="00FD49FA"/>
    <w:rsid w:val="00FD6D0A"/>
    <w:rsid w:val="00FF1EDB"/>
    <w:rsid w:val="00FF337D"/>
    <w:rsid w:val="014C1939"/>
    <w:rsid w:val="04C609C8"/>
    <w:rsid w:val="05CA098C"/>
    <w:rsid w:val="06020126"/>
    <w:rsid w:val="062D5ED6"/>
    <w:rsid w:val="074B2EDF"/>
    <w:rsid w:val="075A14FC"/>
    <w:rsid w:val="0767791B"/>
    <w:rsid w:val="080C0DE8"/>
    <w:rsid w:val="094E3682"/>
    <w:rsid w:val="096D0C4D"/>
    <w:rsid w:val="097A0F86"/>
    <w:rsid w:val="09893274"/>
    <w:rsid w:val="0A09040F"/>
    <w:rsid w:val="0AA608BC"/>
    <w:rsid w:val="0AA94AC7"/>
    <w:rsid w:val="0BF3398F"/>
    <w:rsid w:val="0C410A7D"/>
    <w:rsid w:val="0C6F59BB"/>
    <w:rsid w:val="0CDB522D"/>
    <w:rsid w:val="0CF87886"/>
    <w:rsid w:val="0E342C46"/>
    <w:rsid w:val="0E6A4442"/>
    <w:rsid w:val="10E2652D"/>
    <w:rsid w:val="12260CF8"/>
    <w:rsid w:val="129D0E0B"/>
    <w:rsid w:val="12E110C3"/>
    <w:rsid w:val="12F31522"/>
    <w:rsid w:val="13DF1AA7"/>
    <w:rsid w:val="145D47E7"/>
    <w:rsid w:val="149844D8"/>
    <w:rsid w:val="173E0892"/>
    <w:rsid w:val="18975BB7"/>
    <w:rsid w:val="18B51028"/>
    <w:rsid w:val="19AF1F1B"/>
    <w:rsid w:val="1A5E3F27"/>
    <w:rsid w:val="1AA6528D"/>
    <w:rsid w:val="1AED4AA9"/>
    <w:rsid w:val="1BAF5642"/>
    <w:rsid w:val="1BD17F27"/>
    <w:rsid w:val="1BD417C5"/>
    <w:rsid w:val="1BD96DDB"/>
    <w:rsid w:val="1D1C78C7"/>
    <w:rsid w:val="1E2F3219"/>
    <w:rsid w:val="1E3E3CEC"/>
    <w:rsid w:val="1E796654"/>
    <w:rsid w:val="1FA91241"/>
    <w:rsid w:val="20982689"/>
    <w:rsid w:val="20CE0ED9"/>
    <w:rsid w:val="21025026"/>
    <w:rsid w:val="217575A6"/>
    <w:rsid w:val="24AD52A9"/>
    <w:rsid w:val="25D36F91"/>
    <w:rsid w:val="28153891"/>
    <w:rsid w:val="284A0852"/>
    <w:rsid w:val="28B533AA"/>
    <w:rsid w:val="28EA6ACC"/>
    <w:rsid w:val="29EA6657"/>
    <w:rsid w:val="2A500BB0"/>
    <w:rsid w:val="2D2307FE"/>
    <w:rsid w:val="2DE74CBC"/>
    <w:rsid w:val="2EDD433C"/>
    <w:rsid w:val="2FCD7E07"/>
    <w:rsid w:val="30085A89"/>
    <w:rsid w:val="3236541A"/>
    <w:rsid w:val="333C6176"/>
    <w:rsid w:val="36914A2B"/>
    <w:rsid w:val="369D007E"/>
    <w:rsid w:val="388A7983"/>
    <w:rsid w:val="388C36FB"/>
    <w:rsid w:val="38A30A45"/>
    <w:rsid w:val="39932868"/>
    <w:rsid w:val="3CCA515C"/>
    <w:rsid w:val="3CF74BDC"/>
    <w:rsid w:val="3D2E2FD3"/>
    <w:rsid w:val="3E5720B6"/>
    <w:rsid w:val="400D3374"/>
    <w:rsid w:val="417967E7"/>
    <w:rsid w:val="41943621"/>
    <w:rsid w:val="421309EA"/>
    <w:rsid w:val="423170C2"/>
    <w:rsid w:val="438576C5"/>
    <w:rsid w:val="44B32010"/>
    <w:rsid w:val="44F763A1"/>
    <w:rsid w:val="45464C32"/>
    <w:rsid w:val="465F733A"/>
    <w:rsid w:val="46653C75"/>
    <w:rsid w:val="467001B9"/>
    <w:rsid w:val="469519CD"/>
    <w:rsid w:val="469F53EA"/>
    <w:rsid w:val="46AD2804"/>
    <w:rsid w:val="474B4782"/>
    <w:rsid w:val="48074B4D"/>
    <w:rsid w:val="4840005F"/>
    <w:rsid w:val="49137521"/>
    <w:rsid w:val="49492F43"/>
    <w:rsid w:val="4A4E6A63"/>
    <w:rsid w:val="4A6C2DE8"/>
    <w:rsid w:val="4B5F66D4"/>
    <w:rsid w:val="4BE94376"/>
    <w:rsid w:val="4CF5766A"/>
    <w:rsid w:val="4E3D516C"/>
    <w:rsid w:val="4FBB67B2"/>
    <w:rsid w:val="4FF526A0"/>
    <w:rsid w:val="506F7733"/>
    <w:rsid w:val="50962F12"/>
    <w:rsid w:val="514D6450"/>
    <w:rsid w:val="53904294"/>
    <w:rsid w:val="54014B46"/>
    <w:rsid w:val="54D17C3E"/>
    <w:rsid w:val="557D567D"/>
    <w:rsid w:val="55CF47D0"/>
    <w:rsid w:val="566E223B"/>
    <w:rsid w:val="571E5A0F"/>
    <w:rsid w:val="575311A9"/>
    <w:rsid w:val="576A0C54"/>
    <w:rsid w:val="579730CB"/>
    <w:rsid w:val="59FD5DAF"/>
    <w:rsid w:val="5ACD132B"/>
    <w:rsid w:val="5B835E40"/>
    <w:rsid w:val="5BE74621"/>
    <w:rsid w:val="5FD2383A"/>
    <w:rsid w:val="609B4DC0"/>
    <w:rsid w:val="6223037D"/>
    <w:rsid w:val="62A3501A"/>
    <w:rsid w:val="648A46E4"/>
    <w:rsid w:val="653A7EB8"/>
    <w:rsid w:val="663F31C0"/>
    <w:rsid w:val="6716400D"/>
    <w:rsid w:val="67664CDF"/>
    <w:rsid w:val="68264723"/>
    <w:rsid w:val="699456BD"/>
    <w:rsid w:val="69D87C9F"/>
    <w:rsid w:val="6BCB58B0"/>
    <w:rsid w:val="6CA133CB"/>
    <w:rsid w:val="6D464C8F"/>
    <w:rsid w:val="6DCE5641"/>
    <w:rsid w:val="6F225EA2"/>
    <w:rsid w:val="6F71097A"/>
    <w:rsid w:val="70074E3A"/>
    <w:rsid w:val="72DF209E"/>
    <w:rsid w:val="73436373"/>
    <w:rsid w:val="74D26328"/>
    <w:rsid w:val="756B19C7"/>
    <w:rsid w:val="759336CD"/>
    <w:rsid w:val="76224F7E"/>
    <w:rsid w:val="765E152C"/>
    <w:rsid w:val="77787034"/>
    <w:rsid w:val="7B6C46EB"/>
    <w:rsid w:val="7BC228AB"/>
    <w:rsid w:val="7BE1616A"/>
    <w:rsid w:val="7D3B6123"/>
    <w:rsid w:val="7D755AD9"/>
    <w:rsid w:val="7E6D594A"/>
    <w:rsid w:val="7EA45F2F"/>
    <w:rsid w:val="7EB22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paragraph" w:customStyle="1" w:styleId="8">
    <w:name w:val="cjk"/>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apple-converted-space"/>
    <w:basedOn w:val="6"/>
    <w:qFormat/>
    <w:uiPriority w:val="0"/>
  </w:style>
  <w:style w:type="character" w:customStyle="1" w:styleId="10">
    <w:name w:val="页眉 Char"/>
    <w:basedOn w:val="6"/>
    <w:link w:val="3"/>
    <w:semiHidden/>
    <w:qFormat/>
    <w:uiPriority w:val="99"/>
    <w:rPr>
      <w:rFonts w:ascii="Times New Roman" w:hAnsi="Times New Roman" w:eastAsia="宋体" w:cs="Times New Roman"/>
      <w:kern w:val="2"/>
      <w:sz w:val="18"/>
      <w:szCs w:val="18"/>
    </w:rPr>
  </w:style>
  <w:style w:type="character" w:customStyle="1" w:styleId="11">
    <w:name w:val="页脚 Char"/>
    <w:basedOn w:val="6"/>
    <w:link w:val="2"/>
    <w:semiHidden/>
    <w:qFormat/>
    <w:uiPriority w:val="99"/>
    <w:rPr>
      <w:rFonts w:ascii="Times New Roman" w:hAnsi="Times New Roman" w:eastAsia="宋体" w:cs="Times New Roman"/>
      <w:kern w:val="2"/>
      <w:sz w:val="18"/>
      <w:szCs w:val="18"/>
    </w:rPr>
  </w:style>
  <w:style w:type="character" w:customStyle="1" w:styleId="12">
    <w:name w:val="font21"/>
    <w:basedOn w:val="6"/>
    <w:qFormat/>
    <w:uiPriority w:val="0"/>
    <w:rPr>
      <w:rFonts w:hint="eastAsia" w:ascii="宋体" w:hAnsi="宋体" w:eastAsia="宋体" w:cs="宋体"/>
      <w:color w:val="000000"/>
      <w:sz w:val="24"/>
      <w:szCs w:val="24"/>
      <w:u w:val="none"/>
    </w:rPr>
  </w:style>
  <w:style w:type="character" w:customStyle="1" w:styleId="13">
    <w:name w:val="font01"/>
    <w:basedOn w:val="6"/>
    <w:qFormat/>
    <w:uiPriority w:val="0"/>
    <w:rPr>
      <w:rFonts w:hint="eastAsia" w:ascii="宋体" w:hAnsi="宋体" w:eastAsia="宋体" w:cs="宋体"/>
      <w:b/>
      <w:bCs/>
      <w:color w:val="C00000"/>
      <w:sz w:val="30"/>
      <w:szCs w:val="30"/>
      <w:u w:val="none"/>
    </w:rPr>
  </w:style>
  <w:style w:type="character" w:customStyle="1" w:styleId="14">
    <w:name w:val="font31"/>
    <w:basedOn w:val="6"/>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4</Pages>
  <Words>1502</Words>
  <Characters>1567</Characters>
  <Lines>11</Lines>
  <Paragraphs>3</Paragraphs>
  <TotalTime>5</TotalTime>
  <ScaleCrop>false</ScaleCrop>
  <LinksUpToDate>false</LinksUpToDate>
  <CharactersWithSpaces>1612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2022-05-10T07:31:00Z</dcterms:created>
  <dc:creator>Administrator</dc:creator>
  <cp:lastModifiedBy>TIGER</cp:lastModifiedBy>
  <cp:lastPrinted>2022-05-31T01:17:00Z</cp:lastPrinted>
  <dcterms:modified xsi:type="dcterms:W3CDTF">2022-06-10T01:59:38Z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B39457780C4B4D58937CEB50F374D860</vt:lpwstr>
  </property>
</Properties>
</file>