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/>
          <w:b/>
          <w:sz w:val="30"/>
          <w:szCs w:val="30"/>
        </w:rPr>
        <w:t>南方科技大学医院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Hans"/>
        </w:rPr>
        <w:t>端午节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慰问物资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Hans"/>
        </w:rPr>
        <w:t>线下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仿宋" w:hAnsi="仿宋" w:cs="Times New Roman"/>
          <w:b/>
          <w:sz w:val="30"/>
          <w:szCs w:val="30"/>
        </w:rPr>
        <w:t>项目</w:t>
      </w:r>
      <w:r>
        <w:rPr>
          <w:rFonts w:hint="eastAsia" w:ascii="仿宋" w:hAnsi="仿宋" w:cs="Times New Roman"/>
          <w:b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宋体" w:cs="Times New Roman"/>
          <w:b/>
          <w:sz w:val="30"/>
          <w:szCs w:val="30"/>
          <w:lang w:val="en-US" w:eastAsia="zh-CN"/>
        </w:rPr>
        <w:t>要求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为进一步做好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端午节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慰问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员工关爱</w:t>
      </w:r>
      <w:r>
        <w:rPr>
          <w:rFonts w:hint="eastAsia" w:ascii="仿宋" w:hAnsi="仿宋" w:eastAsia="仿宋" w:cs="仿宋"/>
          <w:sz w:val="32"/>
          <w:szCs w:val="32"/>
        </w:rPr>
        <w:t>，医院工会将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对在职在岗工会会员员工进行节日慰问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、招标项目名称和预算</w:t>
      </w:r>
    </w:p>
    <w:tbl>
      <w:tblPr>
        <w:tblStyle w:val="4"/>
        <w:tblW w:w="843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6"/>
        <w:gridCol w:w="3920"/>
        <w:gridCol w:w="1851"/>
        <w:gridCol w:w="16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  <w:jc w:val="center"/>
        </w:trPr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招标项目名称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南方科技大学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端午节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慰问物资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线下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项目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元/人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约1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50人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按实际发生额结算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采购周期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采购周期</w:t>
      </w:r>
      <w:r>
        <w:rPr>
          <w:rFonts w:hint="default" w:ascii="仿宋" w:hAnsi="仿宋" w:eastAsia="仿宋" w:cs="Times New Roman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一个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、投标人资质要求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1.投标人必须是来自中华人民共和国境内的独立法人,且具有按招标文件要求承担项目规定的相关服务能力。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2.投标人必须具备500平方米以上规模的经营场地。（报名时提供相关证明材料）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3.公司具有良好的资金、财务状况。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4.本项目不接受联合体投标</w:t>
      </w:r>
      <w:bookmarkStart w:id="0" w:name="_Hlk3587615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，不允许转包、分包参与投标。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.在南方科技大学医院无不良记录。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1.实体店可提供商品品目丰富，齐全。具有一定规模的超市。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2.实体店所售商品符合国家各类别标准及认证，</w:t>
      </w:r>
      <w:r>
        <w:rPr>
          <w:rFonts w:hint="eastAsia" w:ascii="仿宋" w:hAnsi="仿宋" w:eastAsia="仿宋" w:cs="仿宋"/>
          <w:sz w:val="32"/>
          <w:szCs w:val="32"/>
        </w:rPr>
        <w:t>拥有必要的检测设施，确保产品质量达到要求。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1.物流配送服务：承诺送达地区及发货时效性、配送时效性。说明对于不同类品的商品专有配送方案。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售后服务方案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具有完善的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体系（</w:t>
      </w:r>
      <w:r>
        <w:rPr>
          <w:rFonts w:hint="eastAsia" w:ascii="仿宋" w:hAnsi="仿宋" w:eastAsia="仿宋" w:cs="仿宋"/>
          <w:sz w:val="32"/>
          <w:szCs w:val="32"/>
        </w:rPr>
        <w:t>包括客户沟通机制、商品换新或退货机制、其他特色服务等）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客户隐私服务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客户信息确保安全，仅作为发放福利使用，不能泄露和倒卖客户信息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3" w:firstLineChars="200"/>
        <w:jc w:val="both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4.若投标人所出售的商品有多种售货价格，投标人必须在最优惠价格基础上给予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返利。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七、报价方式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right="0" w:rightChars="0"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全部卖场以返利形式报价：购物满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600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元可抵     元购买（报价必须不低于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650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元）。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Hlk519176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评标</w:t>
      </w:r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right="0" w:rightChars="0" w:firstLine="640" w:firstLineChars="200"/>
        <w:jc w:val="both"/>
        <w:outlineLvl w:val="9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评标方法：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本项目采用综合评分法，评标委员会将对投标人的投标价格、项目业绩、服务能力、售后方案等综合评分，得分最高的投标人确定为中标单位。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534" w:firstLineChars="1100"/>
        <w:jc w:val="both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534" w:firstLineChars="1100"/>
        <w:jc w:val="both"/>
        <w:rPr>
          <w:rFonts w:hint="eastAsia" w:ascii="仿宋_GB2312" w:hAnsi="宋体" w:eastAsia="仿宋_GB2312" w:cs="宋体"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评分表</w:t>
      </w:r>
    </w:p>
    <w:tbl>
      <w:tblPr>
        <w:tblStyle w:val="4"/>
        <w:tblpPr w:leftFromText="180" w:rightFromText="180" w:vertAnchor="text" w:horzAnchor="page" w:tblpX="1152" w:tblpY="112"/>
        <w:tblOverlap w:val="never"/>
        <w:tblW w:w="91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534"/>
        <w:gridCol w:w="567"/>
        <w:gridCol w:w="1559"/>
        <w:gridCol w:w="709"/>
        <w:gridCol w:w="1507"/>
        <w:gridCol w:w="4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4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评分项</w:t>
            </w:r>
          </w:p>
        </w:tc>
        <w:tc>
          <w:tcPr>
            <w:tcW w:w="4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43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</w:rPr>
              <w:t>价格</w:t>
            </w:r>
          </w:p>
        </w:tc>
        <w:tc>
          <w:tcPr>
            <w:tcW w:w="4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FF"/>
                <w:sz w:val="24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86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格分统一采用返利优先法计算，即满足采购文件要求且投标报价最高（返利最多）的有效报价（指修正后报价，下同）为评标基准价，其价格分为满分30分。其他投标人的价格分统一按照下列公式计算：投标报价得分=〔(投标报价-</w:t>
            </w:r>
            <w:r>
              <w:rPr>
                <w:rFonts w:hint="eastAsia" w:hAnsi="宋体" w:cs="宋体"/>
                <w:b/>
                <w:kern w:val="2"/>
                <w:sz w:val="21"/>
                <w:szCs w:val="21"/>
                <w:lang w:val="en-US" w:eastAsia="zh-CN" w:bidi="ar-SA"/>
              </w:rPr>
              <w:t>600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）／（评标基准价-</w:t>
            </w:r>
            <w:r>
              <w:rPr>
                <w:rFonts w:hint="eastAsia" w:hAnsi="宋体" w:cs="宋体"/>
                <w:b/>
                <w:kern w:val="2"/>
                <w:sz w:val="21"/>
                <w:szCs w:val="21"/>
                <w:lang w:val="en-US" w:eastAsia="zh-CN" w:bidi="ar-SA"/>
              </w:rPr>
              <w:t>600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)〕 ×30分。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502" w:hRule="atLeast"/>
        </w:trPr>
        <w:tc>
          <w:tcPr>
            <w:tcW w:w="5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</w:rPr>
              <w:t>商务部分</w:t>
            </w:r>
          </w:p>
        </w:tc>
        <w:tc>
          <w:tcPr>
            <w:tcW w:w="5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6EFFA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评分因素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分值范围</w:t>
            </w:r>
          </w:p>
        </w:tc>
        <w:tc>
          <w:tcPr>
            <w:tcW w:w="5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评分准则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5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1.评审标准：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投标人自201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年1月1日至投标截止时间前完成的同类项目业绩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单次项目额度达到50万元及以上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，每项业绩得3分；满分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2.证明文件：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投标人须提供项目合同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复印件加盖公章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cs="宋体"/>
                <w:szCs w:val="21"/>
              </w:rPr>
              <w:t>不提供或不能有效证明的，不得分。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售后服务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5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/>
                <w:b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szCs w:val="21"/>
              </w:rPr>
              <w:t>评审标准：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横向比较投标人售后服务网点设置、人员配置、应急响应时间等情况综合评价：</w:t>
            </w:r>
          </w:p>
          <w:p>
            <w:pPr>
              <w:spacing w:line="29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；良得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一般得5分，差不得分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2.证明文件：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售后服务方案及承诺书（格式自拟）。</w:t>
            </w:r>
          </w:p>
        </w:tc>
      </w:tr>
    </w:tbl>
    <w:tbl>
      <w:tblPr>
        <w:tblStyle w:val="4"/>
        <w:tblpPr w:leftFromText="180" w:rightFromText="180" w:vertAnchor="text" w:horzAnchor="page" w:tblpX="1162" w:tblpY="309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540"/>
        <w:gridCol w:w="540"/>
        <w:gridCol w:w="1540"/>
        <w:gridCol w:w="720"/>
        <w:gridCol w:w="5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4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购物便捷程度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wordWrap w:val="0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员工到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投标人提供的经营场所购买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物品的实际情况，</w:t>
            </w:r>
            <w:r>
              <w:rPr>
                <w:rFonts w:hint="eastAsia" w:ascii="宋体" w:hAnsi="宋体"/>
                <w:szCs w:val="21"/>
              </w:rPr>
              <w:t>横向比较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各种方案的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便捷性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评委根据横向比较打分：</w:t>
            </w:r>
            <w:r>
              <w:rPr>
                <w:rFonts w:hint="eastAsia" w:ascii="宋体" w:hAnsi="宋体"/>
                <w:szCs w:val="21"/>
              </w:rPr>
              <w:t>优得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</w:t>
            </w:r>
            <w:r>
              <w:rPr>
                <w:rFonts w:hint="eastAsia" w:ascii="宋体" w:hAnsi="宋体"/>
                <w:szCs w:val="21"/>
              </w:rPr>
              <w:t>良得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一般得5分；差不得分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900" w:hRule="atLeast"/>
        </w:trPr>
        <w:tc>
          <w:tcPr>
            <w:tcW w:w="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质量保证措施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拥有必要的检测设施，加强货物检验，确保产品质量达到要求。评委根据保证措施横向比较打分：优得15分；良得10分；一般得5分；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差不得分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795" w:hRule="atLeast"/>
        </w:trPr>
        <w:tc>
          <w:tcPr>
            <w:tcW w:w="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采购方式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包含购买周期、购买方式等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评委根据投标方案横向比较打分：优得5分；良得3分；一般得1分；差不得分。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诚信（必选）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tabs>
                <w:tab w:val="left" w:pos="451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深财购[2013]27号文的有关规定，本项目将对供应商诚信进行评审，根据深圳信用网(www.szcredit.com.cn)查询情况，由供应商提供深圳信用网的企业信用信息资料截图证明（截图时间需在本项目招标公告发布日之后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exact"/>
              <w:ind w:left="312" w:hanging="312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供应商不存在不诚信情况并提交投标承诺书的，诚信得5分。</w:t>
            </w:r>
          </w:p>
          <w:p>
            <w:pPr>
              <w:pStyle w:val="6"/>
              <w:wordWrap w:val="0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2）供应商存在不诚信情况或未提供证明文件或未提供投标承诺书的，得0分。</w:t>
            </w:r>
          </w:p>
        </w:tc>
      </w:tr>
    </w:tbl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A150C"/>
    <w:multiLevelType w:val="multilevel"/>
    <w:tmpl w:val="520A150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11017"/>
    <w:multiLevelType w:val="singleLevel"/>
    <w:tmpl w:val="62811017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000000"/>
    <w:rsid w:val="097A0BFE"/>
    <w:rsid w:val="098F7F23"/>
    <w:rsid w:val="10D36CA2"/>
    <w:rsid w:val="16E905CA"/>
    <w:rsid w:val="19427FCF"/>
    <w:rsid w:val="221C245A"/>
    <w:rsid w:val="24F00DAA"/>
    <w:rsid w:val="2A020746"/>
    <w:rsid w:val="320D708E"/>
    <w:rsid w:val="321C098E"/>
    <w:rsid w:val="3401480C"/>
    <w:rsid w:val="35073412"/>
    <w:rsid w:val="35C25DD8"/>
    <w:rsid w:val="37A52B4A"/>
    <w:rsid w:val="3E6FC907"/>
    <w:rsid w:val="3FF77CEF"/>
    <w:rsid w:val="40A7345C"/>
    <w:rsid w:val="453C3444"/>
    <w:rsid w:val="53C178A0"/>
    <w:rsid w:val="5429E91C"/>
    <w:rsid w:val="57F84F5E"/>
    <w:rsid w:val="5CB78A28"/>
    <w:rsid w:val="5D4A1228"/>
    <w:rsid w:val="66BA2CD8"/>
    <w:rsid w:val="68151891"/>
    <w:rsid w:val="6D3C0545"/>
    <w:rsid w:val="6DED4B2A"/>
    <w:rsid w:val="71107EFC"/>
    <w:rsid w:val="CC7FB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center"/>
      <w:textAlignment w:val="baseline"/>
    </w:pPr>
    <w:rPr>
      <w:rFonts w:ascii="宋体"/>
      <w:b/>
      <w:kern w:val="0"/>
      <w:sz w:val="7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USE 1"/>
    <w:basedOn w:val="1"/>
    <w:qFormat/>
    <w:uiPriority w:val="0"/>
    <w:pPr>
      <w:spacing w:line="200" w:lineRule="atLeast"/>
      <w:ind w:left="425" w:hanging="425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1382</Words>
  <Characters>1472</Characters>
  <Lines>0</Lines>
  <Paragraphs>0</Paragraphs>
  <TotalTime>12</TotalTime>
  <ScaleCrop>false</ScaleCrop>
  <LinksUpToDate>false</LinksUpToDate>
  <CharactersWithSpaces>1504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2022-01-11T19:00:00Z</dcterms:created>
  <dc:creator>PC</dc:creator>
  <cp:lastModifiedBy>TIGER</cp:lastModifiedBy>
  <dcterms:modified xsi:type="dcterms:W3CDTF">2022-05-18T03:05:23Z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1E41F75C8DB141C8B24EE34D5053D60F</vt:lpwstr>
  </property>
</Properties>
</file>