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454" w:after="454"/>
        <w:ind w:left="454" w:right="454"/>
        <w:jc w:val="center"/>
        <w:outlineLvl w:val="0"/>
        <w:rPr>
          <w:rFonts w:ascii="宋体" w:hAnsi="宋体" w:cs="宋体"/>
          <w:sz w:val="40"/>
          <w:szCs w:val="40"/>
        </w:rPr>
      </w:pPr>
      <w:r>
        <w:rPr>
          <w:rFonts w:hint="eastAsia" w:ascii="宋体" w:hAnsi="宋体" w:cs="宋体"/>
          <w:b/>
          <w:sz w:val="28"/>
          <w:szCs w:val="28"/>
        </w:rPr>
        <w:t>南方科技大学医院皮肤修护敷料招标要求</w:t>
      </w:r>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rPr>
          <w:rFonts w:ascii="宋体" w:hAnsi="宋体" w:cs="宋体"/>
          <w:b/>
          <w:sz w:val="24"/>
        </w:rPr>
      </w:pPr>
      <w:r>
        <w:rPr>
          <w:rFonts w:hint="eastAsia" w:ascii="宋体" w:hAnsi="宋体" w:cs="宋体"/>
          <w:b/>
          <w:sz w:val="24"/>
        </w:rPr>
        <w:t>二、货物清单:</w:t>
      </w:r>
    </w:p>
    <w:tbl>
      <w:tblPr>
        <w:tblStyle w:val="10"/>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993"/>
        <w:gridCol w:w="2242"/>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2126" w:type="dxa"/>
            <w:vAlign w:val="center"/>
          </w:tcPr>
          <w:p>
            <w:pPr>
              <w:jc w:val="center"/>
              <w:rPr>
                <w:rFonts w:ascii="宋体" w:hAnsi="宋体" w:cs="宋体"/>
                <w:b/>
                <w:szCs w:val="21"/>
              </w:rPr>
            </w:pPr>
            <w:r>
              <w:rPr>
                <w:rFonts w:hint="eastAsia" w:ascii="宋体" w:hAnsi="宋体" w:cs="宋体"/>
                <w:b/>
                <w:szCs w:val="21"/>
              </w:rPr>
              <w:t>货物名称</w:t>
            </w:r>
          </w:p>
        </w:tc>
        <w:tc>
          <w:tcPr>
            <w:tcW w:w="993" w:type="dxa"/>
            <w:vAlign w:val="center"/>
          </w:tcPr>
          <w:p>
            <w:pPr>
              <w:jc w:val="center"/>
              <w:rPr>
                <w:rFonts w:ascii="宋体" w:hAnsi="宋体" w:cs="宋体"/>
                <w:b/>
                <w:szCs w:val="21"/>
              </w:rPr>
            </w:pPr>
            <w:r>
              <w:rPr>
                <w:rFonts w:hint="eastAsia" w:ascii="宋体" w:hAnsi="宋体" w:cs="宋体"/>
                <w:b/>
                <w:szCs w:val="21"/>
              </w:rPr>
              <w:t>单位</w:t>
            </w:r>
          </w:p>
        </w:tc>
        <w:tc>
          <w:tcPr>
            <w:tcW w:w="2242" w:type="dxa"/>
            <w:vAlign w:val="center"/>
          </w:tcPr>
          <w:p>
            <w:pPr>
              <w:jc w:val="center"/>
              <w:rPr>
                <w:rFonts w:ascii="宋体" w:hAnsi="宋体" w:cs="宋体"/>
                <w:b/>
                <w:szCs w:val="21"/>
              </w:rPr>
            </w:pPr>
            <w:r>
              <w:rPr>
                <w:rFonts w:hint="eastAsia" w:ascii="宋体" w:hAnsi="宋体" w:cs="宋体"/>
                <w:b/>
                <w:kern w:val="0"/>
                <w:szCs w:val="21"/>
              </w:rPr>
              <w:t>规格</w:t>
            </w:r>
          </w:p>
        </w:tc>
        <w:tc>
          <w:tcPr>
            <w:tcW w:w="2009"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jc w:val="center"/>
              <w:rPr>
                <w:rFonts w:ascii="宋体" w:hAnsi="宋体" w:cs="宋体"/>
                <w:szCs w:val="21"/>
              </w:rPr>
            </w:pPr>
            <w:r>
              <w:rPr>
                <w:rFonts w:hint="eastAsia" w:ascii="宋体" w:hAnsi="宋体" w:cs="宋体"/>
                <w:szCs w:val="21"/>
              </w:rPr>
              <w:t>1</w:t>
            </w:r>
          </w:p>
        </w:tc>
        <w:tc>
          <w:tcPr>
            <w:tcW w:w="2126" w:type="dxa"/>
            <w:vAlign w:val="center"/>
          </w:tcPr>
          <w:p>
            <w:pPr>
              <w:jc w:val="center"/>
              <w:rPr>
                <w:rFonts w:ascii="宋体" w:hAnsi="宋体" w:cs="宋体"/>
                <w:szCs w:val="21"/>
              </w:rPr>
            </w:pPr>
            <w:bookmarkStart w:id="0" w:name="_GoBack"/>
            <w:r>
              <w:rPr>
                <w:rFonts w:hint="eastAsia" w:ascii="宋体" w:hAnsi="宋体" w:cs="宋体"/>
                <w:szCs w:val="21"/>
              </w:rPr>
              <w:t>皮肤修护敷料</w:t>
            </w:r>
            <w:bookmarkEnd w:id="0"/>
          </w:p>
        </w:tc>
        <w:tc>
          <w:tcPr>
            <w:tcW w:w="993"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片</w:t>
            </w:r>
          </w:p>
        </w:tc>
        <w:tc>
          <w:tcPr>
            <w:tcW w:w="2242"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各规格</w:t>
            </w:r>
          </w:p>
        </w:tc>
        <w:tc>
          <w:tcPr>
            <w:tcW w:w="2009" w:type="dxa"/>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供应商报价时以片为单位报价</w:t>
            </w:r>
          </w:p>
        </w:tc>
      </w:tr>
    </w:tbl>
    <w:p>
      <w:pPr>
        <w:pStyle w:val="3"/>
        <w:spacing w:before="120" w:beforeLines="50" w:after="120" w:afterLines="50"/>
        <w:jc w:val="both"/>
        <w:rPr>
          <w:rFonts w:cs="宋体"/>
          <w:bCs w:val="0"/>
          <w:kern w:val="2"/>
          <w:szCs w:val="24"/>
        </w:rPr>
      </w:pPr>
      <w:r>
        <w:rPr>
          <w:rFonts w:hint="eastAsia" w:cs="宋体"/>
          <w:bCs w:val="0"/>
          <w:kern w:val="2"/>
          <w:szCs w:val="24"/>
        </w:rPr>
        <w:t xml:space="preserve">三、具体技术要求  </w:t>
      </w:r>
    </w:p>
    <w:tbl>
      <w:tblPr>
        <w:tblStyle w:val="10"/>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cs="宋体"/>
                <w:b/>
                <w:szCs w:val="21"/>
              </w:rPr>
            </w:pPr>
            <w:r>
              <w:rPr>
                <w:rFonts w:hint="eastAsia" w:ascii="宋体" w:hAnsi="宋体" w:cs="宋体"/>
                <w:b/>
                <w:szCs w:val="21"/>
              </w:rPr>
              <w:t>序号</w:t>
            </w:r>
          </w:p>
        </w:tc>
        <w:tc>
          <w:tcPr>
            <w:tcW w:w="1276" w:type="dxa"/>
            <w:vAlign w:val="center"/>
          </w:tcPr>
          <w:p>
            <w:pPr>
              <w:jc w:val="center"/>
              <w:rPr>
                <w:rFonts w:ascii="宋体" w:hAnsi="宋体" w:cs="宋体"/>
                <w:b/>
                <w:szCs w:val="21"/>
              </w:rPr>
            </w:pPr>
            <w:r>
              <w:rPr>
                <w:rFonts w:hint="eastAsia" w:ascii="宋体" w:hAnsi="宋体" w:cs="宋体"/>
                <w:b/>
                <w:szCs w:val="21"/>
              </w:rPr>
              <w:t>货物名称</w:t>
            </w:r>
          </w:p>
        </w:tc>
        <w:tc>
          <w:tcPr>
            <w:tcW w:w="4819" w:type="dxa"/>
            <w:vAlign w:val="center"/>
          </w:tcPr>
          <w:p>
            <w:pPr>
              <w:jc w:val="center"/>
              <w:rPr>
                <w:rFonts w:ascii="宋体" w:hAnsi="宋体" w:cs="宋体"/>
                <w:b/>
                <w:szCs w:val="21"/>
              </w:rPr>
            </w:pPr>
            <w:r>
              <w:rPr>
                <w:rFonts w:hint="eastAsia" w:ascii="宋体" w:hAnsi="宋体" w:cs="宋体"/>
                <w:b/>
                <w:szCs w:val="21"/>
              </w:rPr>
              <w:t>招标技术要求</w:t>
            </w:r>
          </w:p>
        </w:tc>
        <w:tc>
          <w:tcPr>
            <w:tcW w:w="1276"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ascii="宋体" w:hAnsi="宋体" w:cs="宋体"/>
                <w:b/>
                <w:kern w:val="0"/>
                <w:szCs w:val="21"/>
              </w:rPr>
            </w:pPr>
            <w:r>
              <w:rPr>
                <w:rFonts w:hint="eastAsia" w:ascii="宋体" w:hAnsi="宋体" w:cs="宋体"/>
                <w:b/>
                <w:kern w:val="0"/>
                <w:szCs w:val="21"/>
              </w:rPr>
              <w:t>1</w:t>
            </w:r>
          </w:p>
        </w:tc>
        <w:tc>
          <w:tcPr>
            <w:tcW w:w="1276" w:type="dxa"/>
            <w:vMerge w:val="restart"/>
          </w:tcPr>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kern w:val="0"/>
                <w:szCs w:val="21"/>
              </w:rPr>
            </w:pPr>
            <w:r>
              <w:rPr>
                <w:rFonts w:hint="eastAsia" w:ascii="宋体" w:hAnsi="宋体" w:cs="宋体"/>
                <w:szCs w:val="21"/>
              </w:rPr>
              <w:t>皮肤修护敷料</w:t>
            </w:r>
          </w:p>
        </w:tc>
        <w:tc>
          <w:tcPr>
            <w:tcW w:w="4819" w:type="dxa"/>
          </w:tcPr>
          <w:p>
            <w:pPr>
              <w:rPr>
                <w:rFonts w:ascii="宋体" w:hAnsi="宋体" w:cs="宋体"/>
                <w:szCs w:val="21"/>
              </w:rPr>
            </w:pPr>
            <w:r>
              <w:rPr>
                <w:rFonts w:hint="eastAsia"/>
                <w:lang w:val="en-US" w:eastAsia="zh-CN"/>
              </w:rPr>
              <w:t>▲1.1、产品通过在创面表面形成保护膜，物理屏障创面并为创面提供创面，促进创面愈合，适用于激光、果酸换肤、微晶磨削、水光、微针术后创面的辅助修复。</w:t>
            </w:r>
          </w:p>
        </w:tc>
        <w:tc>
          <w:tcPr>
            <w:tcW w:w="1276" w:type="dxa"/>
            <w:vMerge w:val="restart"/>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numPr>
                <w:ilvl w:val="0"/>
                <w:numId w:val="0"/>
              </w:numPr>
              <w:ind w:leftChars="0"/>
              <w:rPr>
                <w:rFonts w:hint="eastAsia" w:ascii="宋体" w:hAnsi="宋体" w:cs="宋体"/>
                <w:szCs w:val="21"/>
              </w:rPr>
            </w:pPr>
            <w:r>
              <w:rPr>
                <w:rFonts w:hint="eastAsia"/>
                <w:lang w:val="en-US" w:eastAsia="zh-CN"/>
              </w:rPr>
              <w:t>1.2、敷料溶液为透明至半透明液体，色泽均匀，无杂质。</w:t>
            </w:r>
          </w:p>
        </w:tc>
        <w:tc>
          <w:tcPr>
            <w:tcW w:w="1276"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numPr>
                <w:ilvl w:val="0"/>
                <w:numId w:val="0"/>
              </w:numPr>
              <w:ind w:leftChars="0"/>
              <w:rPr>
                <w:rFonts w:hint="eastAsia" w:ascii="宋体" w:hAnsi="宋体" w:cs="宋体"/>
                <w:szCs w:val="21"/>
              </w:rPr>
            </w:pPr>
            <w:r>
              <w:rPr>
                <w:rFonts w:hint="eastAsia" w:ascii="宋体" w:hAnsi="宋体" w:cs="宋体"/>
                <w:szCs w:val="21"/>
              </w:rPr>
              <w:t>▲1.3、</w:t>
            </w:r>
            <w:r>
              <w:t>产品由羧甲基壳聚糖、海藻糖、甘油(丙三醇)、纯化水、天然植物纤维草珊瑚纤维无纺布组成。</w:t>
            </w:r>
            <w:r>
              <w:rPr>
                <w:rFonts w:hint="eastAsia"/>
                <w:color w:val="000000" w:themeColor="text1"/>
                <w:lang w:val="en-US" w:eastAsia="zh-CN"/>
                <w14:textFill>
                  <w14:solidFill>
                    <w14:schemeClr w14:val="tx1"/>
                  </w14:solidFill>
                </w14:textFill>
              </w:rPr>
              <w:t>▲1.3、产品由羧甲基壳聚糖、海藻糖、甘油（丙三醇）、纯化水、</w:t>
            </w:r>
            <w:r>
              <w:rPr>
                <w:rFonts w:hint="eastAsia"/>
                <w:color w:val="000000" w:themeColor="text1"/>
                <w:highlight w:val="none"/>
                <w:lang w:val="en-US" w:eastAsia="zh-CN"/>
                <w14:textFill>
                  <w14:solidFill>
                    <w14:schemeClr w14:val="tx1"/>
                  </w14:solidFill>
                </w14:textFill>
              </w:rPr>
              <w:t>无纺布或生物纤维素膜</w:t>
            </w:r>
            <w:r>
              <w:rPr>
                <w:rFonts w:hint="eastAsia"/>
                <w:color w:val="000000" w:themeColor="text1"/>
                <w:lang w:val="en-US" w:eastAsia="zh-CN"/>
                <w14:textFill>
                  <w14:solidFill>
                    <w14:schemeClr w14:val="tx1"/>
                  </w14:solidFill>
                </w14:textFill>
              </w:rPr>
              <w:t>组成。</w:t>
            </w:r>
          </w:p>
        </w:tc>
        <w:tc>
          <w:tcPr>
            <w:tcW w:w="1276"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numPr>
                <w:ilvl w:val="0"/>
                <w:numId w:val="0"/>
              </w:numPr>
              <w:ind w:leftChars="0"/>
              <w:rPr>
                <w:rFonts w:ascii="宋体" w:hAnsi="宋体" w:cs="宋体"/>
                <w:szCs w:val="21"/>
              </w:rPr>
            </w:pPr>
            <w:r>
              <w:rPr>
                <w:rFonts w:hint="eastAsia"/>
                <w:lang w:val="en-US" w:eastAsia="zh-CN"/>
              </w:rPr>
              <w:t>▲1.4、重金属含量：≤10μg/g</w:t>
            </w:r>
          </w:p>
        </w:tc>
        <w:tc>
          <w:tcPr>
            <w:tcW w:w="1276"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numPr>
                <w:ilvl w:val="0"/>
                <w:numId w:val="0"/>
              </w:numPr>
              <w:ind w:leftChars="0"/>
              <w:rPr>
                <w:rFonts w:ascii="宋体" w:hAnsi="宋体" w:cs="宋体"/>
                <w:szCs w:val="21"/>
              </w:rPr>
            </w:pPr>
            <w:r>
              <w:rPr>
                <w:rFonts w:hint="eastAsia"/>
                <w:lang w:val="en-US" w:eastAsia="zh-CN"/>
              </w:rPr>
              <w:t>1.5、敷料应无菌。</w:t>
            </w:r>
          </w:p>
        </w:tc>
        <w:tc>
          <w:tcPr>
            <w:tcW w:w="1276"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widowControl/>
              <w:jc w:val="left"/>
              <w:rPr>
                <w:rFonts w:ascii="宋体" w:hAnsi="宋体" w:cs="宋体"/>
                <w:kern w:val="0"/>
                <w:szCs w:val="21"/>
              </w:rPr>
            </w:pPr>
            <w:r>
              <w:rPr>
                <w:rFonts w:hint="eastAsia"/>
                <w:lang w:val="en-US" w:eastAsia="zh-CN"/>
              </w:rPr>
              <w:t>★1.6、提供注册证及相关检验报告。</w:t>
            </w:r>
          </w:p>
        </w:tc>
        <w:tc>
          <w:tcPr>
            <w:tcW w:w="1276" w:type="dxa"/>
            <w:vMerge w:val="continue"/>
          </w:tcPr>
          <w:p>
            <w:pPr>
              <w:widowControl/>
              <w:jc w:val="left"/>
              <w:rPr>
                <w:rFonts w:ascii="宋体" w:hAnsi="宋体" w:cs="宋体"/>
                <w:kern w:val="0"/>
                <w:szCs w:val="21"/>
              </w:rPr>
            </w:pPr>
          </w:p>
        </w:tc>
      </w:tr>
    </w:tbl>
    <w:p>
      <w:pPr>
        <w:pStyle w:val="3"/>
        <w:spacing w:before="120" w:beforeLines="50" w:after="120" w:afterLines="50"/>
        <w:jc w:val="both"/>
        <w:rPr>
          <w:rFonts w:cs="宋体"/>
          <w:sz w:val="21"/>
          <w:szCs w:val="21"/>
        </w:rPr>
      </w:pPr>
      <w:r>
        <w:rPr>
          <w:rFonts w:hint="eastAsia" w:cs="宋体"/>
          <w:sz w:val="21"/>
          <w:szCs w:val="21"/>
        </w:rPr>
        <w:t>注：★要求提供产品注册检验报告的全部内容复印件作为技术参数的证明材料</w:t>
      </w:r>
    </w:p>
    <w:p>
      <w:pPr>
        <w:pStyle w:val="3"/>
        <w:spacing w:before="120" w:beforeLines="50" w:after="120" w:afterLines="50"/>
        <w:jc w:val="both"/>
        <w:rPr>
          <w:rFonts w:cs="宋体"/>
          <w:szCs w:val="24"/>
        </w:rPr>
      </w:pPr>
      <w:r>
        <w:rPr>
          <w:rFonts w:hint="eastAsia" w:cs="宋体"/>
          <w:szCs w:val="24"/>
        </w:rPr>
        <w:t>四、分项报价清单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0"/>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418" w:type="dxa"/>
            <w:vAlign w:val="center"/>
          </w:tcPr>
          <w:p>
            <w:pPr>
              <w:jc w:val="center"/>
              <w:rPr>
                <w:rFonts w:ascii="宋体" w:hAnsi="宋体" w:cs="宋体"/>
                <w:b/>
                <w:szCs w:val="21"/>
              </w:rPr>
            </w:pPr>
            <w:r>
              <w:rPr>
                <w:rFonts w:hint="eastAsia" w:ascii="宋体" w:hAnsi="宋体" w:cs="宋体"/>
                <w:b/>
                <w:szCs w:val="21"/>
              </w:rPr>
              <w:t>生产企业</w:t>
            </w:r>
          </w:p>
        </w:tc>
        <w:tc>
          <w:tcPr>
            <w:tcW w:w="708" w:type="dxa"/>
            <w:vAlign w:val="center"/>
          </w:tcPr>
          <w:p>
            <w:pPr>
              <w:jc w:val="center"/>
              <w:rPr>
                <w:rFonts w:ascii="宋体" w:hAnsi="宋体" w:cs="宋体"/>
                <w:b/>
                <w:szCs w:val="21"/>
              </w:rPr>
            </w:pPr>
            <w:r>
              <w:rPr>
                <w:rFonts w:hint="eastAsia" w:ascii="宋体" w:hAnsi="宋体" w:cs="宋体"/>
                <w:b/>
                <w:szCs w:val="21"/>
              </w:rPr>
              <w:t>包装规格</w:t>
            </w:r>
          </w:p>
        </w:tc>
        <w:tc>
          <w:tcPr>
            <w:tcW w:w="829"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bl>
    <w:p>
      <w:pPr>
        <w:rPr>
          <w:rFonts w:ascii="宋体" w:hAnsi="宋体" w:cs="宋体"/>
          <w:szCs w:val="21"/>
        </w:rPr>
      </w:pPr>
      <w:r>
        <w:rPr>
          <w:rFonts w:hint="eastAsia" w:ascii="宋体" w:hAnsi="宋体" w:cs="宋体"/>
          <w:szCs w:val="21"/>
        </w:rPr>
        <w:t>*注：1、如投标产品在深圳阳光平台目录内，则投标价格不得高于深圳阳光平台参考限价，否则投标无效。2、投标人所报单价需保证为深圳地区最低价。</w:t>
      </w:r>
    </w:p>
    <w:p>
      <w:pPr>
        <w:rPr>
          <w:rFonts w:ascii="宋体" w:hAnsi="宋体" w:cs="宋体"/>
          <w:szCs w:val="21"/>
        </w:rPr>
      </w:pPr>
      <w:r>
        <w:rPr>
          <w:rFonts w:hint="eastAsia" w:ascii="宋体" w:hAnsi="宋体" w:cs="宋体"/>
          <w:szCs w:val="21"/>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0"/>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420" w:firstLineChars="2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3"/>
        <w:spacing w:before="120" w:beforeLines="50" w:after="120" w:afterLines="50"/>
        <w:jc w:val="both"/>
        <w:rPr>
          <w:rFonts w:cs="宋体"/>
          <w:szCs w:val="24"/>
        </w:rPr>
      </w:pPr>
      <w:r>
        <w:rPr>
          <w:rFonts w:hint="eastAsia" w:cs="宋体"/>
          <w:szCs w:val="24"/>
        </w:rPr>
        <w:t>五、商务需求</w:t>
      </w:r>
    </w:p>
    <w:tbl>
      <w:tblPr>
        <w:tblStyle w:val="1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其他</w:t>
            </w:r>
          </w:p>
        </w:tc>
        <w:tc>
          <w:tcPr>
            <w:tcW w:w="5484" w:type="dxa"/>
            <w:vAlign w:val="center"/>
          </w:tcPr>
          <w:p>
            <w:pPr>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b/>
                <w:szCs w:val="21"/>
              </w:rPr>
            </w:pPr>
          </w:p>
        </w:tc>
        <w:tc>
          <w:tcPr>
            <w:tcW w:w="5484" w:type="dxa"/>
            <w:vAlign w:val="center"/>
          </w:tcPr>
          <w:p>
            <w:pPr>
              <w:rPr>
                <w:rFonts w:ascii="宋体" w:hAnsi="宋体" w:cs="宋体"/>
                <w:b/>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w:t>
            </w:r>
            <w:r>
              <w:rPr>
                <w:rFonts w:ascii="宋体" w:hAnsi="宋体" w:cs="宋体"/>
                <w:szCs w:val="21"/>
              </w:rPr>
              <w:t>3</w:t>
            </w:r>
            <w:r>
              <w:rPr>
                <w:rFonts w:hint="eastAsia" w:ascii="宋体" w:hAnsi="宋体" w:cs="宋体"/>
                <w:szCs w:val="21"/>
              </w:rPr>
              <w:t>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六、评标方法：综合评标法（总分100分）</w:t>
      </w:r>
    </w:p>
    <w:p>
      <w:pPr>
        <w:ind w:left="92" w:leftChars="44" w:firstLine="420" w:firstLineChars="200"/>
        <w:rPr>
          <w:rFonts w:ascii="宋体" w:hAnsi="宋体" w:cs="宋体"/>
          <w:szCs w:val="21"/>
        </w:rPr>
      </w:pPr>
      <w:r>
        <w:rPr>
          <w:rFonts w:hint="eastAsia" w:ascii="宋体" w:hAnsi="宋体" w:cs="宋体"/>
          <w:szCs w:val="21"/>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七、评标委员会人数为5人及以上（单数），评标时取总分计算排名；</w:t>
      </w:r>
    </w:p>
    <w:tbl>
      <w:tblPr>
        <w:tblStyle w:val="10"/>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评标委员会根据《技术参数响应及明细表》响应情况进行打分，全部满足的得20分，一般参数负偏离一项扣</w:t>
            </w:r>
            <w:r>
              <w:rPr>
                <w:rFonts w:ascii="宋体" w:hAnsi="宋体" w:cs="宋体"/>
                <w:szCs w:val="21"/>
              </w:rPr>
              <w:t>4</w:t>
            </w:r>
            <w:r>
              <w:rPr>
                <w:rFonts w:hint="eastAsia" w:ascii="宋体" w:hAnsi="宋体" w:cs="宋体"/>
                <w:szCs w:val="21"/>
              </w:rPr>
              <w:t>分，重点技术参数▲项负偏离一项扣</w:t>
            </w:r>
            <w:r>
              <w:rPr>
                <w:rFonts w:ascii="宋体" w:hAnsi="宋体" w:cs="宋体"/>
                <w:szCs w:val="21"/>
              </w:rPr>
              <w:t>6</w:t>
            </w:r>
            <w:r>
              <w:rPr>
                <w:rFonts w:hint="eastAsia" w:ascii="宋体" w:hAnsi="宋体" w:cs="宋体"/>
                <w:szCs w:val="21"/>
              </w:rPr>
              <w:t>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jc w:val="left"/>
              <w:rPr>
                <w:rFonts w:ascii="宋体" w:hAnsi="宋体" w:cs="宋体"/>
                <w:szCs w:val="21"/>
              </w:rPr>
            </w:pPr>
            <w:r>
              <w:rPr>
                <w:rFonts w:hint="eastAsia" w:ascii="宋体" w:hAnsi="宋体" w:cs="宋体"/>
                <w:szCs w:val="21"/>
              </w:rPr>
              <w:t>1.产品彩页；</w:t>
            </w:r>
          </w:p>
          <w:p>
            <w:pPr>
              <w:ind w:left="420" w:leftChars="200"/>
              <w:jc w:val="left"/>
              <w:rPr>
                <w:rFonts w:ascii="宋体" w:hAnsi="宋体" w:cs="宋体"/>
                <w:szCs w:val="21"/>
              </w:rPr>
            </w:pPr>
            <w:r>
              <w:rPr>
                <w:rFonts w:hint="eastAsia" w:ascii="宋体" w:hAnsi="宋体" w:cs="宋体"/>
                <w:szCs w:val="21"/>
              </w:rPr>
              <w:t>2.说明书；</w:t>
            </w:r>
          </w:p>
          <w:p>
            <w:pPr>
              <w:ind w:left="420" w:leftChars="200"/>
              <w:jc w:val="left"/>
              <w:rPr>
                <w:rFonts w:ascii="宋体" w:hAnsi="宋体" w:cs="宋体"/>
                <w:szCs w:val="21"/>
              </w:rPr>
            </w:pPr>
            <w:r>
              <w:rPr>
                <w:rFonts w:hint="eastAsia" w:ascii="宋体" w:hAnsi="宋体" w:cs="宋体"/>
                <w:szCs w:val="21"/>
              </w:rPr>
              <w:t>3.厂家出具的参数文件；</w:t>
            </w:r>
          </w:p>
          <w:p>
            <w:pPr>
              <w:ind w:left="400"/>
              <w:jc w:val="left"/>
              <w:rPr>
                <w:rFonts w:ascii="宋体" w:hAnsi="宋体" w:cs="宋体"/>
                <w:szCs w:val="21"/>
              </w:rPr>
            </w:pPr>
            <w:r>
              <w:rPr>
                <w:rFonts w:hint="eastAsia" w:ascii="宋体" w:hAnsi="宋体" w:cs="宋体"/>
                <w:szCs w:val="21"/>
              </w:rPr>
              <w:t>★4.产品注册检验报告的全部内容复印件（此项必须提供，否则投标无效）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根据所投样品的稳定性、可靠性、安全性、有效性：（1）产品</w:t>
            </w:r>
            <w:r>
              <w:rPr>
                <w:rFonts w:hint="eastAsia"/>
                <w:lang w:val="en-US" w:eastAsia="zh-CN"/>
              </w:rPr>
              <w:t>适用于激光、果酸换肤、微晶磨削、水光、微针术后创面的辅助修复</w:t>
            </w:r>
            <w:r>
              <w:rPr>
                <w:rFonts w:hint="eastAsia" w:ascii="宋体" w:hAnsi="宋体" w:cs="宋体"/>
                <w:szCs w:val="21"/>
              </w:rPr>
              <w:t>；（2）</w:t>
            </w:r>
            <w:r>
              <w:rPr>
                <w:rFonts w:hint="eastAsia"/>
                <w:lang w:val="en-US" w:eastAsia="zh-CN"/>
              </w:rPr>
              <w:t>敷料溶液为透明至半透明液体，色泽均匀，无杂质；</w:t>
            </w: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lang w:val="en-US" w:eastAsia="zh-CN"/>
              </w:rPr>
              <w:t>产品成分满足要求；</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lang w:val="en-US" w:eastAsia="zh-CN"/>
              </w:rPr>
              <w:t>重金属含量符合要求</w:t>
            </w:r>
            <w:r>
              <w:rPr>
                <w:rFonts w:hint="eastAsia" w:ascii="宋体" w:hAnsi="宋体" w:cs="宋体"/>
                <w:szCs w:val="21"/>
              </w:rPr>
              <w:t>。由评审委员会评委对所投样品进行评价：</w:t>
            </w:r>
          </w:p>
          <w:p>
            <w:pPr>
              <w:widowControl/>
              <w:ind w:firstLine="420" w:firstLineChars="200"/>
              <w:jc w:val="left"/>
              <w:rPr>
                <w:rFonts w:ascii="宋体" w:hAnsi="宋体" w:cs="宋体"/>
                <w:szCs w:val="21"/>
              </w:rPr>
            </w:pPr>
            <w:r>
              <w:rPr>
                <w:rFonts w:hint="eastAsia" w:ascii="宋体" w:hAnsi="宋体" w:cs="宋体"/>
                <w:szCs w:val="21"/>
              </w:rPr>
              <w:t>优评审标准：提供样品，且满足以上全部评分要求的得2</w:t>
            </w:r>
            <w:r>
              <w:rPr>
                <w:rFonts w:ascii="宋体" w:hAnsi="宋体" w:cs="宋体"/>
                <w:szCs w:val="21"/>
              </w:rPr>
              <w:t>2</w:t>
            </w:r>
            <w:r>
              <w:rPr>
                <w:rFonts w:hint="eastAsia" w:ascii="宋体" w:hAnsi="宋体" w:cs="宋体"/>
                <w:szCs w:val="21"/>
              </w:rPr>
              <w:t>-30分；</w:t>
            </w:r>
          </w:p>
          <w:p>
            <w:pPr>
              <w:widowControl/>
              <w:ind w:firstLine="420" w:firstLineChars="200"/>
              <w:jc w:val="left"/>
              <w:rPr>
                <w:rFonts w:ascii="宋体" w:hAnsi="宋体" w:cs="宋体"/>
                <w:szCs w:val="21"/>
              </w:rPr>
            </w:pPr>
            <w:r>
              <w:rPr>
                <w:rFonts w:hint="eastAsia" w:ascii="宋体" w:hAnsi="宋体" w:cs="宋体"/>
                <w:szCs w:val="21"/>
              </w:rPr>
              <w:t>良评审标准：提供样品，满足以上任意</w:t>
            </w:r>
            <w:r>
              <w:rPr>
                <w:rFonts w:hint="eastAsia" w:ascii="宋体" w:hAnsi="宋体" w:cs="宋体"/>
                <w:szCs w:val="21"/>
                <w:lang w:val="en-US" w:eastAsia="zh-CN"/>
              </w:rPr>
              <w:t>3</w:t>
            </w:r>
            <w:r>
              <w:rPr>
                <w:rFonts w:hint="eastAsia" w:ascii="宋体" w:hAnsi="宋体" w:cs="宋体"/>
                <w:szCs w:val="21"/>
              </w:rPr>
              <w:t>项评分要求的得14-21分；</w:t>
            </w:r>
          </w:p>
          <w:p>
            <w:pPr>
              <w:widowControl/>
              <w:ind w:firstLine="420" w:firstLineChars="200"/>
              <w:jc w:val="left"/>
              <w:rPr>
                <w:rFonts w:ascii="宋体" w:hAnsi="宋体" w:cs="宋体"/>
                <w:szCs w:val="21"/>
              </w:rPr>
            </w:pPr>
            <w:r>
              <w:rPr>
                <w:rFonts w:hint="eastAsia" w:ascii="宋体" w:hAnsi="宋体" w:cs="宋体"/>
                <w:szCs w:val="21"/>
              </w:rPr>
              <w:t>中评审标准：提供样品，满足以上任意</w:t>
            </w:r>
            <w:r>
              <w:rPr>
                <w:rFonts w:hint="eastAsia" w:ascii="宋体" w:hAnsi="宋体" w:cs="宋体"/>
                <w:szCs w:val="21"/>
                <w:lang w:val="en-US" w:eastAsia="zh-CN"/>
              </w:rPr>
              <w:t>2</w:t>
            </w:r>
            <w:r>
              <w:rPr>
                <w:rFonts w:hint="eastAsia" w:ascii="宋体" w:hAnsi="宋体" w:cs="宋体"/>
                <w:szCs w:val="21"/>
              </w:rPr>
              <w:t>项评分要求的得6-13分；</w:t>
            </w:r>
          </w:p>
          <w:p>
            <w:pPr>
              <w:widowControl/>
              <w:ind w:firstLine="420" w:firstLineChars="200"/>
              <w:jc w:val="left"/>
              <w:rPr>
                <w:rFonts w:ascii="宋体" w:hAnsi="宋体" w:cs="宋体"/>
                <w:szCs w:val="21"/>
              </w:rPr>
            </w:pPr>
            <w:r>
              <w:rPr>
                <w:rFonts w:hint="eastAsia" w:ascii="宋体" w:hAnsi="宋体" w:cs="宋体"/>
                <w:szCs w:val="21"/>
              </w:rPr>
              <w:t>差评审标准：提供样品，满足以上1项</w:t>
            </w:r>
            <w:r>
              <w:rPr>
                <w:rFonts w:hint="eastAsia" w:ascii="宋体" w:hAnsi="宋体" w:cs="宋体"/>
                <w:szCs w:val="21"/>
                <w:lang w:val="en-US" w:eastAsia="zh-CN"/>
              </w:rPr>
              <w:t>及以下</w:t>
            </w:r>
            <w:r>
              <w:rPr>
                <w:rFonts w:hint="eastAsia" w:ascii="宋体" w:hAnsi="宋体" w:cs="宋体"/>
                <w:szCs w:val="21"/>
              </w:rPr>
              <w:t>评分要求的得0-5分；</w:t>
            </w:r>
          </w:p>
          <w:p>
            <w:pPr>
              <w:rPr>
                <w:rFonts w:hint="eastAsia" w:hAnsi="宋体" w:cs="宋体"/>
                <w:sz w:val="21"/>
                <w:szCs w:val="21"/>
              </w:rPr>
            </w:pPr>
            <w:r>
              <w:rPr>
                <w:rFonts w:hint="eastAsia" w:hAnsi="宋体" w:cs="宋体"/>
                <w:sz w:val="21"/>
                <w:szCs w:val="21"/>
              </w:rPr>
              <w:t>未提供样品或提供的样品不符合招标文件要求的不得分。</w:t>
            </w:r>
          </w:p>
          <w:p>
            <w:pPr>
              <w:pStyle w:val="6"/>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573" w:type="dxa"/>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w:t>
            </w:r>
            <w:r>
              <w:rPr>
                <w:rFonts w:hint="eastAsia" w:ascii="宋体" w:hAnsi="宋体" w:cs="宋体"/>
                <w:szCs w:val="21"/>
                <w:lang w:val="en-US" w:eastAsia="zh-CN"/>
              </w:rPr>
              <w:t>级</w:t>
            </w:r>
            <w:r>
              <w:rPr>
                <w:rFonts w:hint="eastAsia" w:ascii="宋体" w:hAnsi="宋体" w:cs="宋体"/>
                <w:szCs w:val="21"/>
              </w:rPr>
              <w:t>”医院的证明材料（在中华人民共和国国家卫生健康委员会网站查询结果的截图，网站链接为：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2"/>
                <w:rFonts w:hint="eastAsia" w:ascii="宋体" w:hAnsi="宋体" w:cs="宋体"/>
                <w:color w:val="auto"/>
                <w:szCs w:val="21"/>
              </w:rPr>
              <w:t>http://zgcx.nhc.gov.cn:9090/unit）</w:t>
            </w:r>
            <w:r>
              <w:rPr>
                <w:rStyle w:val="12"/>
                <w:rFonts w:hint="eastAsia" w:ascii="宋体" w:hAnsi="宋体" w:cs="宋体"/>
                <w:color w:val="auto"/>
                <w:szCs w:val="21"/>
              </w:rPr>
              <w:fldChar w:fldCharType="end"/>
            </w:r>
            <w:r>
              <w:rPr>
                <w:rFonts w:hint="eastAsia" w:ascii="宋体" w:hAnsi="宋体" w:cs="宋体"/>
                <w:szCs w:val="21"/>
              </w:rPr>
              <w:t>。    不提供截图证明材料的视为医院客户为非“三</w:t>
            </w:r>
            <w:r>
              <w:rPr>
                <w:rFonts w:hint="eastAsia" w:ascii="宋体" w:hAnsi="宋体" w:cs="宋体"/>
                <w:szCs w:val="21"/>
                <w:lang w:val="en-US" w:eastAsia="zh-CN"/>
              </w:rPr>
              <w:t>级</w:t>
            </w:r>
            <w:r>
              <w:rPr>
                <w:rFonts w:hint="eastAsia" w:ascii="宋体" w:hAnsi="宋体" w:cs="宋体"/>
                <w:szCs w:val="21"/>
              </w:rPr>
              <w:t>”医院客户，该项目不得分。</w:t>
            </w:r>
          </w:p>
          <w:p>
            <w:pPr>
              <w:ind w:firstLine="420" w:firstLineChars="200"/>
              <w:jc w:val="left"/>
              <w:rPr>
                <w:rFonts w:ascii="宋体" w:hAnsi="宋体" w:cs="宋体"/>
                <w:szCs w:val="21"/>
              </w:rPr>
            </w:pPr>
            <w:r>
              <w:rPr>
                <w:rFonts w:hint="eastAsia" w:ascii="宋体" w:hAnsi="宋体" w:cs="宋体"/>
                <w:szCs w:val="21"/>
              </w:rPr>
              <w:t>“三</w:t>
            </w:r>
            <w:r>
              <w:rPr>
                <w:rFonts w:hint="eastAsia" w:ascii="宋体" w:hAnsi="宋体" w:cs="宋体"/>
                <w:szCs w:val="21"/>
                <w:lang w:val="en-US" w:eastAsia="zh-CN"/>
              </w:rPr>
              <w:t>级</w:t>
            </w:r>
            <w:r>
              <w:rPr>
                <w:rFonts w:hint="eastAsia" w:ascii="宋体" w:hAnsi="宋体" w:cs="宋体"/>
                <w:szCs w:val="21"/>
              </w:rPr>
              <w:t>”医院使用情况（近两年内）：</w:t>
            </w:r>
          </w:p>
          <w:p>
            <w:pPr>
              <w:ind w:firstLine="420" w:firstLineChars="200"/>
              <w:jc w:val="left"/>
              <w:rPr>
                <w:rFonts w:ascii="宋体" w:hAnsi="宋体" w:cs="宋体"/>
                <w:szCs w:val="21"/>
              </w:rPr>
            </w:pPr>
            <w:r>
              <w:rPr>
                <w:rFonts w:hint="eastAsia" w:ascii="宋体" w:hAnsi="宋体" w:cs="宋体"/>
                <w:szCs w:val="21"/>
              </w:rPr>
              <w:t>每提供一家“三</w:t>
            </w:r>
            <w:r>
              <w:rPr>
                <w:rFonts w:hint="eastAsia" w:ascii="宋体" w:hAnsi="宋体" w:cs="宋体"/>
                <w:szCs w:val="21"/>
                <w:lang w:val="en-US" w:eastAsia="zh-CN"/>
              </w:rPr>
              <w:t>级</w:t>
            </w:r>
            <w:r>
              <w:rPr>
                <w:rFonts w:hint="eastAsia" w:ascii="宋体" w:hAnsi="宋体" w:cs="宋体"/>
                <w:szCs w:val="21"/>
              </w:rPr>
              <w:t>”医院客户证明材料的，得1分，最高得10分，不提供不得分。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深圳阳光平台目录内产品（10分）</w:t>
            </w:r>
          </w:p>
        </w:tc>
        <w:tc>
          <w:tcPr>
            <w:tcW w:w="12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提供产品在深圳阳光平台目录内的截图作为证明资料得10分，不提供截图视为不在深圳阳光平台目录内，该项不得分。</w:t>
            </w:r>
          </w:p>
        </w:tc>
      </w:tr>
    </w:tbl>
    <w:p>
      <w:pPr>
        <w:tabs>
          <w:tab w:val="left" w:pos="1260"/>
        </w:tabs>
        <w:spacing w:line="400" w:lineRule="exact"/>
        <w:rPr>
          <w:rFonts w:ascii="宋体" w:hAnsi="宋体" w:cs="宋体"/>
          <w:bCs/>
          <w:szCs w:val="21"/>
        </w:rPr>
      </w:pPr>
    </w:p>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7"/>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7"/>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23EAD"/>
    <w:rsid w:val="00011C40"/>
    <w:rsid w:val="0005342E"/>
    <w:rsid w:val="004D4F14"/>
    <w:rsid w:val="005A1EDF"/>
    <w:rsid w:val="006F146C"/>
    <w:rsid w:val="00747AA5"/>
    <w:rsid w:val="007E3EAF"/>
    <w:rsid w:val="008C08A8"/>
    <w:rsid w:val="00B034FA"/>
    <w:rsid w:val="00B263D7"/>
    <w:rsid w:val="00B42253"/>
    <w:rsid w:val="00BE6A63"/>
    <w:rsid w:val="00C67DB4"/>
    <w:rsid w:val="00D6675A"/>
    <w:rsid w:val="00E726BD"/>
    <w:rsid w:val="00E82D43"/>
    <w:rsid w:val="00EB4B5E"/>
    <w:rsid w:val="01A44BBF"/>
    <w:rsid w:val="04DE1601"/>
    <w:rsid w:val="06FB38EF"/>
    <w:rsid w:val="098C448F"/>
    <w:rsid w:val="09E63F0A"/>
    <w:rsid w:val="12FD27F6"/>
    <w:rsid w:val="149E601E"/>
    <w:rsid w:val="1D411AE5"/>
    <w:rsid w:val="1D776FEB"/>
    <w:rsid w:val="21A24AE0"/>
    <w:rsid w:val="24566916"/>
    <w:rsid w:val="2DC26C29"/>
    <w:rsid w:val="306F2F7D"/>
    <w:rsid w:val="342F0976"/>
    <w:rsid w:val="42940CEB"/>
    <w:rsid w:val="49FE2966"/>
    <w:rsid w:val="4DE90850"/>
    <w:rsid w:val="4DFF1A14"/>
    <w:rsid w:val="50BA0E92"/>
    <w:rsid w:val="528371EF"/>
    <w:rsid w:val="5BBC2C9A"/>
    <w:rsid w:val="62DA2010"/>
    <w:rsid w:val="6455771D"/>
    <w:rsid w:val="70CF287D"/>
    <w:rsid w:val="746A3063"/>
    <w:rsid w:val="74823EAD"/>
    <w:rsid w:val="75E42CAF"/>
    <w:rsid w:val="76751F9D"/>
    <w:rsid w:val="7C1C7B80"/>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sz w:val="24"/>
    </w:rPr>
  </w:style>
  <w:style w:type="character" w:styleId="12">
    <w:name w:val="Hyperlink"/>
    <w:basedOn w:val="11"/>
    <w:qFormat/>
    <w:uiPriority w:val="0"/>
    <w:rPr>
      <w:color w:val="0000FF"/>
      <w:u w:val="single"/>
    </w:rPr>
  </w:style>
  <w:style w:type="character" w:customStyle="1" w:styleId="13">
    <w:name w:val="页眉 字符"/>
    <w:basedOn w:val="11"/>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3423</Words>
  <Characters>3544</Characters>
  <Lines>27</Lines>
  <Paragraphs>7</Paragraphs>
  <TotalTime>103</TotalTime>
  <ScaleCrop>false</ScaleCrop>
  <LinksUpToDate>false</LinksUpToDate>
  <CharactersWithSpaces>3556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2022-02-22T09:02:00Z</dcterms:created>
  <dc:creator>Administrator</dc:creator>
  <cp:lastModifiedBy>TIGER</cp:lastModifiedBy>
  <dcterms:modified xsi:type="dcterms:W3CDTF">2022-04-24T06:56:17Z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882718B38895409E8D2E91140ED288D1</vt:lpwstr>
  </property>
  <property fmtid="{D5CDD505-2E9C-101B-9397-08002B2CF9AE}" pid="4" name="commondata">
    <vt:lpwstr>eyJoZGlkIjoiNWU4YmNhNTk5YTcxYjEwMjM0OGUwMjY2ZjRlNzI2MGQifQ==</vt:lpwstr>
  </property>
</Properties>
</file>