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附件2：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  <w:lang w:val="en-US" w:eastAsia="zh-CN"/>
        </w:rPr>
        <w:t>南方科技大学医院</w:t>
      </w: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采购项目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napToGrid w:val="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报名文件</w:t>
      </w: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ind w:firstLine="1321" w:firstLineChars="470"/>
        <w:jc w:val="left"/>
        <w:rPr>
          <w:rFonts w:ascii="仿宋_GB2312" w:hAnsi="宋体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napToGrid w:val="0"/>
          <w:kern w:val="0"/>
          <w:sz w:val="28"/>
          <w:szCs w:val="28"/>
        </w:rPr>
        <w:t>项目名称：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供应商名称（加盖公章）：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联系人姓名：</w:t>
      </w: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联系电话（手机）：座机：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E-mail：</w:t>
      </w:r>
    </w:p>
    <w:p>
      <w:pPr>
        <w:spacing w:line="360" w:lineRule="auto"/>
        <w:ind w:firstLine="1827" w:firstLineChars="65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日期：年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日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36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3"/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报名文件目录</w:t>
      </w:r>
    </w:p>
    <w:p>
      <w:pPr>
        <w:jc w:val="center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00"/>
        <w:gridCol w:w="4537"/>
        <w:gridCol w:w="689"/>
        <w:gridCol w:w="1438"/>
        <w:gridCol w:w="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投标资料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审核情况（√）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三证合一的营业执照复印件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企业法人营业执照（副本）复印件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税务登记证书（国、地税）复印件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企业信用信息公示报告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法人代表证明书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法人代表第二代居民身份证复印件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法人授权书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授权代理人第二代居民身份证复印件和近三个月内社保缴费证明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供应商应遵纪守法、诚信经营，近三年内（自论证公告发布之日起往前推三年）无违规违法行为或采购活动中无不良记录。（供应商书面承诺，格式见附件6）。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年1月1日（以合同签订时间为准）至今医院同类信息化项目业绩（同类业绩意指医院签署有关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智能药品转运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或物流机器人</w:t>
            </w: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内容的合同，格式见附件7）及完整的合同复印件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附件4：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Cs w:val="21"/>
        </w:rPr>
      </w:pPr>
    </w:p>
    <w:p>
      <w:pPr>
        <w:spacing w:line="360" w:lineRule="auto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360" w:lineRule="auto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同志，现任我单位职务</w:t>
      </w:r>
      <w:r>
        <w:rPr>
          <w:rFonts w:hint="eastAsia" w:ascii="仿宋_GB2312" w:hAnsi="宋体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联系手机：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，为法定代表人，代表我单位参与贵单位以下项目的采购活动，特此证明。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  <w:lang w:val="en-GB"/>
        </w:rPr>
      </w:pP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签发日期：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单位名称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</w:p>
    <w:tbl>
      <w:tblPr>
        <w:tblStyle w:val="5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</w:t>
      </w:r>
    </w:p>
    <w:p>
      <w:pPr>
        <w:spacing w:line="500" w:lineRule="exact"/>
        <w:ind w:firstLine="630" w:firstLineChars="22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1.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>
      <w:pPr>
        <w:spacing w:line="500" w:lineRule="exact"/>
        <w:ind w:firstLine="630" w:firstLineChars="225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widowControl/>
        <w:spacing w:line="44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3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法人授权书</w:t>
      </w:r>
    </w:p>
    <w:p>
      <w:pPr>
        <w:spacing w:line="500" w:lineRule="exac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US" w:eastAsia="zh-CN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我单位特授权委任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GB"/>
        </w:rPr>
        <w:t xml:space="preserve">          (姓名)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>
      <w:pPr>
        <w:spacing w:line="500" w:lineRule="exact"/>
        <w:ind w:firstLine="523" w:firstLineChars="187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u w:val="single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授权代理人（亲笔签名）：，联系手机电话：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授权生效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日期：年月日</w:t>
      </w:r>
    </w:p>
    <w:p>
      <w:pPr>
        <w:spacing w:line="500" w:lineRule="exact"/>
        <w:ind w:firstLine="425"/>
        <w:rPr>
          <w:rFonts w:ascii="仿宋_GB2312" w:hAnsi="Times New Roman" w:eastAsia="仿宋_GB2312" w:cs="Times New Roman"/>
          <w:snapToGrid w:val="0"/>
          <w:kern w:val="0"/>
          <w:sz w:val="24"/>
          <w:szCs w:val="24"/>
          <w:lang w:val="en-GB"/>
        </w:rPr>
      </w:pPr>
    </w:p>
    <w:tbl>
      <w:tblPr>
        <w:tblStyle w:val="5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>
      <w:pPr>
        <w:spacing w:line="500" w:lineRule="exact"/>
        <w:ind w:firstLine="826" w:firstLineChars="29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spacing w:line="500" w:lineRule="exact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3.内容必须填写真实、清楚、涂改无效，不得转让、买卖。</w:t>
      </w:r>
    </w:p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/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附件6：</w:t>
      </w:r>
    </w:p>
    <w:p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承诺书</w:t>
      </w:r>
    </w:p>
    <w:p>
      <w:pPr>
        <w:rPr>
          <w:rFonts w:ascii="仿宋_GB2312" w:eastAsia="仿宋_GB2312"/>
          <w:b/>
          <w:sz w:val="44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我公司在参加本次采购项目活动中，作出如下承诺：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一、参加本次采购活动前三年内，在经营活动中没有重大违法记录。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二、未挂靠、借用资质进行投标等违法违规行为。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三、提供的相关文件均真实、有效。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若发现我方存在上述问题，愿参照政府采购相关规定接受处罚并列入医院供应商诚信黑名单。</w:t>
      </w: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供应商名称（加盖盖章）：</w:t>
      </w: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</w:p>
    <w:p>
      <w:pPr>
        <w:spacing w:line="1000" w:lineRule="exact"/>
        <w:ind w:firstLine="2520" w:firstLineChars="900"/>
        <w:rPr>
          <w:rFonts w:ascii="仿宋_GB2312" w:eastAsia="仿宋_GB2312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  <w:br w:type="page"/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附件7：</w:t>
      </w:r>
    </w:p>
    <w:p>
      <w:pPr>
        <w:widowControl/>
        <w:spacing w:line="440" w:lineRule="atLeast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拟提供的业绩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7"/>
        <w:gridCol w:w="1966"/>
        <w:gridCol w:w="1329"/>
        <w:gridCol w:w="129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94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序号</w:t>
            </w:r>
          </w:p>
        </w:tc>
        <w:tc>
          <w:tcPr>
            <w:tcW w:w="79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客户名称</w:t>
            </w:r>
          </w:p>
        </w:tc>
        <w:tc>
          <w:tcPr>
            <w:tcW w:w="112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项目名称及合同金额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75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合同签订时间</w:t>
            </w:r>
          </w:p>
        </w:tc>
        <w:tc>
          <w:tcPr>
            <w:tcW w:w="73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119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ind w:right="-4"/>
              <w:jc w:val="left"/>
              <w:rPr>
                <w:rFonts w:ascii="仿宋_GB2312" w:hAnsi="Times New Roman" w:eastAsia="仿宋_GB2312" w:cs="Times New Roman"/>
                <w:bCs/>
                <w:snapToGrid w:val="0"/>
                <w:szCs w:val="21"/>
                <w:lang w:val="en-GB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9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10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4"/>
          <w:szCs w:val="24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：</w:t>
      </w: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授权代理人签字：</w:t>
      </w:r>
    </w:p>
    <w:p>
      <w:pPr>
        <w:spacing w:line="360" w:lineRule="auto"/>
        <w:ind w:firstLine="2407" w:firstLineChars="926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bCs/>
          <w:snapToGrid w:val="0"/>
          <w:spacing w:val="10"/>
          <w:kern w:val="0"/>
          <w:sz w:val="24"/>
          <w:szCs w:val="20"/>
        </w:rPr>
        <w:t>日      期：年月日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注：</w:t>
      </w: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1、同类业绩需附完整的合同复印件作为证明材料。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2、供应商未按上表和要求填报的，视为201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年1月1日起至今无用户。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附件8：报价表</w:t>
      </w:r>
    </w:p>
    <w:tbl>
      <w:tblPr>
        <w:tblStyle w:val="5"/>
        <w:tblW w:w="8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776"/>
        <w:gridCol w:w="850"/>
        <w:gridCol w:w="851"/>
        <w:gridCol w:w="992"/>
        <w:gridCol w:w="1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小计（元）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送药机器人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转运系统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工程改造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总计¥元（大写：人民币元整）</w:t>
            </w:r>
          </w:p>
        </w:tc>
      </w:tr>
    </w:tbl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备注：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1.报价表纸质版（附件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8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 xml:space="preserve">）随论证（谈判）会当日自行携带入场提交。  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2.必须完全满足并响应本采购项目的全部内容和要求。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华文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3.请严格按照采购清单报价，更改序号、物资名称、单位的报价单视为无效报价单。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供应商名称（加盖公章）：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日  期： 年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日</w:t>
      </w:r>
    </w:p>
    <w:p>
      <w:pPr>
        <w:tabs>
          <w:tab w:val="left" w:pos="1800"/>
        </w:tabs>
        <w:spacing w:line="320" w:lineRule="exact"/>
        <w:rPr>
          <w:rFonts w:ascii="宋体" w:hAnsi="宋体"/>
          <w:sz w:val="28"/>
          <w:szCs w:val="28"/>
        </w:rPr>
      </w:pPr>
    </w:p>
    <w:p/>
    <w:sectPr>
      <w:footerReference r:id="rId5" w:type="default"/>
      <w:pgSz w:w="11906" w:h="16838"/>
      <w:pgMar w:top="1440" w:right="1558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789452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52277C9D"/>
    <w:rsid w:val="2A330D1D"/>
    <w:rsid w:val="340170FD"/>
    <w:rsid w:val="522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tabs>
        <w:tab w:val="left" w:pos="7740"/>
      </w:tabs>
      <w:adjustRightInd w:val="0"/>
      <w:snapToGrid w:val="0"/>
      <w:spacing w:line="240" w:lineRule="auto"/>
      <w:jc w:val="left"/>
    </w:pPr>
    <w:rPr>
      <w:rFonts w:hAnsi="仿宋"/>
      <w:sz w:val="24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1320</Words>
  <Characters>1340</Characters>
  <Lines>0</Lines>
  <Paragraphs>0</Paragraphs>
  <TotalTime>101</TotalTime>
  <ScaleCrop>false</ScaleCrop>
  <LinksUpToDate>false</LinksUpToDate>
  <CharactersWithSpaces>1395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2022-01-18T07:05:00Z</dcterms:created>
  <dc:creator>James</dc:creator>
  <cp:lastModifiedBy>James</cp:lastModifiedBy>
  <dcterms:modified xsi:type="dcterms:W3CDTF">2022-12-22T02:25:05Z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6985D4DBFF084ABA88D6C974B237DA2F</vt:lpwstr>
  </property>
</Properties>
</file>