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附件1：</w:t>
      </w:r>
    </w:p>
    <w:p>
      <w:pPr>
        <w:widowControl/>
        <w:spacing w:line="440" w:lineRule="atLeast"/>
        <w:jc w:val="center"/>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智能药品转运系统</w:t>
      </w:r>
      <w:r>
        <w:rPr>
          <w:rFonts w:hint="eastAsia" w:ascii="仿宋_GB2312" w:hAnsi="宋体" w:eastAsia="仿宋_GB2312" w:cs="宋体"/>
          <w:b/>
          <w:bCs/>
          <w:color w:val="000000" w:themeColor="text1"/>
          <w:kern w:val="0"/>
          <w:sz w:val="32"/>
          <w:szCs w:val="32"/>
          <w14:textFill>
            <w14:solidFill>
              <w14:schemeClr w14:val="tx1"/>
            </w14:solidFill>
          </w14:textFill>
        </w:rPr>
        <w:t>项目需求书</w:t>
      </w:r>
    </w:p>
    <w:p>
      <w:pPr>
        <w:pStyle w:val="6"/>
        <w:keepNext/>
        <w:keepLines/>
        <w:numPr>
          <w:ilvl w:val="0"/>
          <w:numId w:val="1"/>
        </w:numPr>
        <w:spacing w:before="260" w:after="260"/>
        <w:ind w:firstLineChars="0"/>
        <w:outlineLvl w:val="1"/>
        <w:rPr>
          <w:rFonts w:ascii="仿宋_GB2312" w:hAnsi="微软雅黑" w:eastAsia="仿宋_GB2312"/>
          <w:b/>
          <w:bCs/>
          <w:sz w:val="28"/>
          <w:szCs w:val="28"/>
        </w:rPr>
      </w:pPr>
      <w:r>
        <w:rPr>
          <w:rFonts w:hint="eastAsia" w:ascii="仿宋_GB2312" w:hAnsi="微软雅黑" w:eastAsia="仿宋_GB2312"/>
          <w:b/>
          <w:bCs/>
          <w:sz w:val="28"/>
          <w:szCs w:val="28"/>
        </w:rPr>
        <w:t>项目概况</w:t>
      </w:r>
    </w:p>
    <w:p>
      <w:pPr>
        <w:pStyle w:val="6"/>
        <w:numPr>
          <w:ilvl w:val="0"/>
          <w:numId w:val="2"/>
        </w:numPr>
        <w:snapToGrid w:val="0"/>
        <w:spacing w:line="480" w:lineRule="exact"/>
        <w:ind w:firstLine="544"/>
        <w:rPr>
          <w:rFonts w:hint="eastAsia" w:ascii="仿宋" w:hAnsi="仿宋" w:eastAsia="仿宋"/>
          <w:spacing w:val="-4"/>
          <w:kern w:val="0"/>
          <w:sz w:val="28"/>
          <w:szCs w:val="28"/>
          <w:u w:val="single"/>
          <w:lang w:val="en-US" w:eastAsia="zh-CN"/>
        </w:rPr>
      </w:pPr>
      <w:r>
        <w:rPr>
          <w:rFonts w:hint="eastAsia" w:ascii="仿宋" w:hAnsi="仿宋" w:eastAsia="仿宋"/>
          <w:spacing w:val="-4"/>
          <w:kern w:val="0"/>
          <w:sz w:val="28"/>
          <w:szCs w:val="28"/>
          <w:lang w:val="zh-CN"/>
        </w:rPr>
        <w:t>项目名称：</w:t>
      </w:r>
      <w:r>
        <w:rPr>
          <w:rFonts w:hint="eastAsia" w:ascii="仿宋" w:hAnsi="仿宋" w:eastAsia="仿宋"/>
          <w:spacing w:val="-4"/>
          <w:kern w:val="0"/>
          <w:sz w:val="28"/>
          <w:szCs w:val="28"/>
          <w:u w:val="single"/>
          <w:lang w:val="en-US" w:eastAsia="zh-CN"/>
        </w:rPr>
        <w:t>智能药品转运系统</w:t>
      </w:r>
    </w:p>
    <w:p>
      <w:pPr>
        <w:widowControl/>
        <w:shd w:val="clear" w:color="auto" w:fill="FFFFFF"/>
        <w:spacing w:line="480" w:lineRule="exact"/>
        <w:ind w:firstLine="544" w:firstLineChars="200"/>
        <w:rPr>
          <w:rFonts w:ascii="仿宋" w:hAnsi="仿宋" w:eastAsia="仿宋"/>
          <w:spacing w:val="-4"/>
          <w:kern w:val="0"/>
          <w:sz w:val="28"/>
          <w:szCs w:val="28"/>
          <w:lang w:val="zh-CN"/>
        </w:rPr>
      </w:pPr>
      <w:bookmarkStart w:id="1" w:name="_GoBack"/>
      <w:bookmarkEnd w:id="1"/>
      <w:r>
        <w:rPr>
          <w:rFonts w:ascii="仿宋" w:hAnsi="仿宋" w:eastAsia="仿宋"/>
          <w:spacing w:val="-4"/>
          <w:kern w:val="0"/>
          <w:sz w:val="28"/>
          <w:szCs w:val="28"/>
          <w:lang w:val="zh-CN"/>
        </w:rPr>
        <w:t>2</w:t>
      </w:r>
      <w:r>
        <w:rPr>
          <w:rFonts w:hint="eastAsia" w:ascii="仿宋" w:hAnsi="仿宋" w:eastAsia="仿宋"/>
          <w:spacing w:val="-4"/>
          <w:kern w:val="0"/>
          <w:sz w:val="28"/>
          <w:szCs w:val="28"/>
          <w:lang w:val="zh-CN"/>
        </w:rPr>
        <w:t>、项目内容：</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（1）项目建设内容：</w:t>
      </w:r>
    </w:p>
    <w:p>
      <w:pPr>
        <w:pStyle w:val="6"/>
        <w:spacing w:line="360" w:lineRule="auto"/>
        <w:ind w:left="420"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医院后勤工作中物流管理工作对医院各部门事务开展有着直接或间接的影响作用，如何实现高效、统一的物流配送管理是现代医院后勤工作中重要的问题。通过科学、规范、统一的物流管理能够有效完成医院所需物品的采购、装卸、搬运、存储、信息管理等，这直接关系到医院的经济成本核算、经营以及影响医院医疗工艺与服务。为了提升本院后勤物流效率，降低成本，增加绩效，需要在实际日常诊疗、服务工作过程中对物流管理各环节引入现代化科学技术工具</w:t>
      </w:r>
      <w:r>
        <w:rPr>
          <w:rFonts w:hint="eastAsia" w:ascii="仿宋" w:hAnsi="仿宋" w:eastAsia="仿宋" w:cs="Times New Roman"/>
          <w:color w:val="000000" w:themeColor="text1"/>
          <w:sz w:val="28"/>
          <w:szCs w:val="28"/>
          <w:lang w:eastAsia="zh-CN"/>
          <w14:textFill>
            <w14:solidFill>
              <w14:schemeClr w14:val="tx1"/>
            </w14:solidFill>
          </w14:textFill>
        </w:rPr>
        <w:t>。</w:t>
      </w:r>
    </w:p>
    <w:p>
      <w:pPr>
        <w:spacing w:line="360" w:lineRule="auto"/>
        <w:ind w:firstLine="544" w:firstLineChars="200"/>
        <w:rPr>
          <w:rFonts w:ascii="仿宋" w:hAnsi="仿宋" w:eastAsia="仿宋"/>
          <w:spacing w:val="-4"/>
          <w:kern w:val="0"/>
          <w:sz w:val="28"/>
          <w:szCs w:val="28"/>
          <w:lang w:val="zh-CN"/>
        </w:rPr>
      </w:pPr>
      <w:r>
        <w:rPr>
          <w:rFonts w:hint="eastAsia" w:ascii="仿宋" w:hAnsi="仿宋" w:eastAsia="仿宋"/>
          <w:spacing w:val="-4"/>
          <w:kern w:val="0"/>
          <w:sz w:val="28"/>
          <w:szCs w:val="28"/>
          <w:lang w:val="zh-CN"/>
        </w:rPr>
        <w:t>（</w:t>
      </w:r>
      <w:r>
        <w:rPr>
          <w:rFonts w:hint="eastAsia" w:ascii="仿宋" w:hAnsi="仿宋" w:eastAsia="仿宋"/>
          <w:spacing w:val="-4"/>
          <w:kern w:val="0"/>
          <w:sz w:val="28"/>
          <w:szCs w:val="28"/>
          <w:lang w:val="en-US" w:eastAsia="zh-CN"/>
        </w:rPr>
        <w:t>2</w:t>
      </w:r>
      <w:r>
        <w:rPr>
          <w:rFonts w:hint="eastAsia" w:ascii="仿宋" w:hAnsi="仿宋" w:eastAsia="仿宋"/>
          <w:spacing w:val="-4"/>
          <w:kern w:val="0"/>
          <w:sz w:val="28"/>
          <w:szCs w:val="28"/>
          <w:lang w:val="zh-CN"/>
        </w:rPr>
        <w:t>）项目建设清单：</w:t>
      </w:r>
    </w:p>
    <w:p>
      <w:pPr>
        <w:pStyle w:val="6"/>
        <w:widowControl/>
        <w:numPr>
          <w:ilvl w:val="0"/>
          <w:numId w:val="0"/>
        </w:numPr>
        <w:shd w:val="clear" w:color="auto" w:fill="FFFFFF"/>
        <w:spacing w:line="480" w:lineRule="exact"/>
        <w:ind w:left="544" w:leftChars="0"/>
        <w:rPr>
          <w:rFonts w:ascii="仿宋" w:hAnsi="仿宋" w:eastAsia="仿宋"/>
          <w:spacing w:val="-4"/>
          <w:kern w:val="0"/>
          <w:sz w:val="28"/>
          <w:szCs w:val="28"/>
          <w:lang w:val="zh-CN"/>
        </w:rPr>
      </w:pPr>
    </w:p>
    <w:tbl>
      <w:tblPr>
        <w:tblStyle w:val="4"/>
        <w:tblW w:w="483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57"/>
        <w:gridCol w:w="3758"/>
        <w:gridCol w:w="1287"/>
        <w:gridCol w:w="1117"/>
        <w:gridCol w:w="8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jc w:val="center"/>
        </w:trPr>
        <w:tc>
          <w:tcPr>
            <w:tcW w:w="762" w:type="pct"/>
            <w:vAlign w:val="center"/>
          </w:tcPr>
          <w:p>
            <w:pPr>
              <w:widowControl/>
              <w:spacing w:line="480" w:lineRule="exact"/>
              <w:jc w:val="center"/>
              <w:rPr>
                <w:rFonts w:ascii="仿宋_GB2312" w:hAnsi="仿宋" w:eastAsia="仿宋_GB2312" w:cs="Times New Roman"/>
                <w:b/>
                <w:bCs/>
                <w:spacing w:val="-4"/>
                <w:kern w:val="0"/>
                <w:sz w:val="24"/>
                <w:szCs w:val="24"/>
                <w:lang w:val="zh-CN"/>
              </w:rPr>
            </w:pPr>
            <w:bookmarkStart w:id="0" w:name="_Hlk62743963"/>
            <w:r>
              <w:rPr>
                <w:rFonts w:hint="eastAsia" w:ascii="仿宋_GB2312" w:hAnsi="仿宋" w:eastAsia="仿宋_GB2312" w:cs="Times New Roman"/>
                <w:b/>
                <w:bCs/>
                <w:spacing w:val="-4"/>
                <w:kern w:val="0"/>
                <w:sz w:val="24"/>
                <w:szCs w:val="24"/>
                <w:lang w:val="zh-CN"/>
              </w:rPr>
              <w:t>序号</w:t>
            </w:r>
          </w:p>
        </w:tc>
        <w:tc>
          <w:tcPr>
            <w:tcW w:w="2278" w:type="pct"/>
            <w:vAlign w:val="center"/>
          </w:tcPr>
          <w:p>
            <w:pPr>
              <w:widowControl/>
              <w:spacing w:line="480" w:lineRule="exact"/>
              <w:jc w:val="center"/>
              <w:rPr>
                <w:rFonts w:ascii="仿宋_GB2312" w:hAnsi="仿宋" w:eastAsia="仿宋_GB2312" w:cs="Times New Roman"/>
                <w:b/>
                <w:bCs/>
                <w:spacing w:val="-4"/>
                <w:kern w:val="0"/>
                <w:sz w:val="24"/>
                <w:szCs w:val="24"/>
                <w:lang w:val="zh-CN"/>
              </w:rPr>
            </w:pPr>
            <w:r>
              <w:rPr>
                <w:rFonts w:hint="eastAsia" w:ascii="仿宋_GB2312" w:hAnsi="仿宋" w:eastAsia="仿宋_GB2312" w:cs="Times New Roman"/>
                <w:b/>
                <w:bCs/>
                <w:spacing w:val="-4"/>
                <w:kern w:val="0"/>
                <w:sz w:val="24"/>
                <w:szCs w:val="24"/>
                <w:lang w:val="zh-CN"/>
              </w:rPr>
              <w:t>产品模块清单</w:t>
            </w:r>
          </w:p>
        </w:tc>
        <w:tc>
          <w:tcPr>
            <w:tcW w:w="780" w:type="pct"/>
            <w:vAlign w:val="center"/>
          </w:tcPr>
          <w:p>
            <w:pPr>
              <w:widowControl/>
              <w:spacing w:line="480" w:lineRule="exact"/>
              <w:jc w:val="center"/>
              <w:rPr>
                <w:rFonts w:ascii="仿宋_GB2312" w:hAnsi="仿宋" w:eastAsia="仿宋_GB2312" w:cs="Times New Roman"/>
                <w:b/>
                <w:bCs/>
                <w:spacing w:val="-4"/>
                <w:kern w:val="0"/>
                <w:sz w:val="24"/>
                <w:szCs w:val="24"/>
                <w:lang w:val="zh-CN"/>
              </w:rPr>
            </w:pPr>
            <w:r>
              <w:rPr>
                <w:rFonts w:hint="eastAsia" w:ascii="仿宋_GB2312" w:hAnsi="仿宋" w:eastAsia="仿宋_GB2312" w:cs="Times New Roman"/>
                <w:b/>
                <w:bCs/>
                <w:spacing w:val="-4"/>
                <w:kern w:val="0"/>
                <w:sz w:val="24"/>
                <w:szCs w:val="24"/>
                <w:lang w:val="zh-CN"/>
              </w:rPr>
              <w:t>数量</w:t>
            </w:r>
          </w:p>
        </w:tc>
        <w:tc>
          <w:tcPr>
            <w:tcW w:w="677" w:type="pct"/>
          </w:tcPr>
          <w:p>
            <w:pPr>
              <w:widowControl/>
              <w:spacing w:line="480" w:lineRule="exact"/>
              <w:jc w:val="center"/>
              <w:rPr>
                <w:rFonts w:ascii="仿宋_GB2312" w:hAnsi="仿宋" w:eastAsia="仿宋_GB2312" w:cs="Times New Roman"/>
                <w:b/>
                <w:bCs/>
                <w:spacing w:val="-4"/>
                <w:kern w:val="0"/>
                <w:sz w:val="24"/>
                <w:szCs w:val="24"/>
                <w:lang w:val="zh-CN"/>
              </w:rPr>
            </w:pPr>
            <w:r>
              <w:rPr>
                <w:rFonts w:hint="eastAsia" w:ascii="仿宋_GB2312" w:hAnsi="仿宋" w:eastAsia="仿宋_GB2312" w:cs="Times New Roman"/>
                <w:b/>
                <w:bCs/>
                <w:spacing w:val="-4"/>
                <w:kern w:val="0"/>
                <w:sz w:val="24"/>
                <w:szCs w:val="24"/>
                <w:lang w:val="zh-CN"/>
              </w:rPr>
              <w:t>单位</w:t>
            </w:r>
          </w:p>
        </w:tc>
        <w:tc>
          <w:tcPr>
            <w:tcW w:w="501" w:type="pct"/>
            <w:vAlign w:val="center"/>
          </w:tcPr>
          <w:p>
            <w:pPr>
              <w:widowControl/>
              <w:spacing w:line="480" w:lineRule="exact"/>
              <w:jc w:val="center"/>
              <w:rPr>
                <w:rFonts w:ascii="仿宋_GB2312" w:hAnsi="仿宋" w:eastAsia="仿宋_GB2312" w:cs="Times New Roman"/>
                <w:b/>
                <w:bCs/>
                <w:spacing w:val="-4"/>
                <w:kern w:val="0"/>
                <w:sz w:val="24"/>
                <w:szCs w:val="24"/>
                <w:lang w:val="zh-CN"/>
              </w:rPr>
            </w:pPr>
            <w:r>
              <w:rPr>
                <w:rFonts w:hint="eastAsia" w:ascii="仿宋_GB2312" w:hAnsi="仿宋" w:eastAsia="仿宋_GB2312" w:cs="Times New Roman"/>
                <w:b/>
                <w:bCs/>
                <w:spacing w:val="-4"/>
                <w:kern w:val="0"/>
                <w:sz w:val="24"/>
                <w:szCs w:val="24"/>
                <w:lang w:val="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 w:hRule="atLeast"/>
          <w:jc w:val="center"/>
        </w:trPr>
        <w:tc>
          <w:tcPr>
            <w:tcW w:w="762" w:type="pct"/>
            <w:vAlign w:val="center"/>
          </w:tcPr>
          <w:p>
            <w:pPr>
              <w:widowControl/>
              <w:spacing w:line="480" w:lineRule="exact"/>
              <w:jc w:val="center"/>
              <w:rPr>
                <w:rFonts w:ascii="仿宋_GB2312" w:hAnsi="仿宋" w:eastAsia="仿宋_GB2312" w:cs="Times New Roman"/>
                <w:spacing w:val="-4"/>
                <w:kern w:val="0"/>
                <w:sz w:val="24"/>
                <w:szCs w:val="24"/>
                <w:lang w:val="zh-CN"/>
              </w:rPr>
            </w:pPr>
            <w:r>
              <w:rPr>
                <w:rFonts w:hint="eastAsia" w:ascii="仿宋_GB2312" w:hAnsi="仿宋" w:eastAsia="仿宋_GB2312" w:cs="Times New Roman"/>
                <w:spacing w:val="-4"/>
                <w:kern w:val="0"/>
                <w:sz w:val="24"/>
                <w:szCs w:val="24"/>
                <w:lang w:val="zh-CN"/>
              </w:rPr>
              <w:t>1</w:t>
            </w:r>
          </w:p>
        </w:tc>
        <w:tc>
          <w:tcPr>
            <w:tcW w:w="2278" w:type="pct"/>
            <w:vAlign w:val="center"/>
          </w:tcPr>
          <w:p>
            <w:pPr>
              <w:widowControl/>
              <w:spacing w:line="480" w:lineRule="exact"/>
              <w:jc w:val="left"/>
              <w:rPr>
                <w:rFonts w:hint="default" w:ascii="仿宋_GB2312" w:hAnsi="仿宋" w:eastAsia="仿宋_GB2312" w:cs="Times New Roman"/>
                <w:spacing w:val="-4"/>
                <w:kern w:val="0"/>
                <w:sz w:val="24"/>
                <w:szCs w:val="24"/>
                <w:lang w:val="en-US" w:eastAsia="zh-CN"/>
              </w:rPr>
            </w:pPr>
            <w:r>
              <w:rPr>
                <w:rFonts w:hint="eastAsia" w:ascii="仿宋_GB2312" w:hAnsi="仿宋" w:eastAsia="仿宋_GB2312" w:cs="Times New Roman"/>
                <w:spacing w:val="-4"/>
                <w:kern w:val="0"/>
                <w:sz w:val="24"/>
                <w:szCs w:val="24"/>
                <w:lang w:val="en-US" w:eastAsia="zh-CN"/>
              </w:rPr>
              <w:t>送药机器人</w:t>
            </w:r>
          </w:p>
        </w:tc>
        <w:tc>
          <w:tcPr>
            <w:tcW w:w="780" w:type="pct"/>
            <w:vAlign w:val="center"/>
          </w:tcPr>
          <w:p>
            <w:pPr>
              <w:widowControl/>
              <w:spacing w:line="480" w:lineRule="exact"/>
              <w:jc w:val="center"/>
              <w:rPr>
                <w:rFonts w:hint="eastAsia" w:ascii="仿宋_GB2312" w:hAnsi="仿宋" w:eastAsia="仿宋_GB2312" w:cs="Times New Roman"/>
                <w:spacing w:val="-4"/>
                <w:kern w:val="0"/>
                <w:sz w:val="24"/>
                <w:szCs w:val="24"/>
                <w:lang w:val="zh-CN" w:eastAsia="zh-CN"/>
              </w:rPr>
            </w:pPr>
            <w:r>
              <w:rPr>
                <w:rFonts w:hint="eastAsia" w:ascii="仿宋_GB2312" w:hAnsi="仿宋" w:eastAsia="仿宋_GB2312" w:cs="Times New Roman"/>
                <w:spacing w:val="-4"/>
                <w:kern w:val="0"/>
                <w:sz w:val="24"/>
                <w:szCs w:val="24"/>
                <w:lang w:val="en-US" w:eastAsia="zh-CN"/>
              </w:rPr>
              <w:t>2</w:t>
            </w:r>
          </w:p>
        </w:tc>
        <w:tc>
          <w:tcPr>
            <w:tcW w:w="677" w:type="pct"/>
            <w:vAlign w:val="center"/>
          </w:tcPr>
          <w:p>
            <w:pPr>
              <w:widowControl/>
              <w:spacing w:line="480" w:lineRule="exact"/>
              <w:jc w:val="center"/>
              <w:rPr>
                <w:rFonts w:hint="eastAsia" w:ascii="仿宋_GB2312" w:hAnsi="仿宋" w:eastAsia="仿宋_GB2312" w:cs="Times New Roman"/>
                <w:spacing w:val="-4"/>
                <w:kern w:val="0"/>
                <w:sz w:val="24"/>
                <w:szCs w:val="24"/>
                <w:lang w:val="zh-CN" w:eastAsia="zh-CN"/>
              </w:rPr>
            </w:pPr>
            <w:r>
              <w:rPr>
                <w:rFonts w:hint="eastAsia" w:ascii="仿宋_GB2312" w:hAnsi="仿宋" w:eastAsia="仿宋_GB2312" w:cs="Times New Roman"/>
                <w:spacing w:val="-4"/>
                <w:kern w:val="0"/>
                <w:sz w:val="24"/>
                <w:szCs w:val="24"/>
                <w:lang w:val="en-US" w:eastAsia="zh-CN"/>
              </w:rPr>
              <w:t>台</w:t>
            </w:r>
          </w:p>
        </w:tc>
        <w:tc>
          <w:tcPr>
            <w:tcW w:w="501" w:type="pct"/>
            <w:vAlign w:val="center"/>
          </w:tcPr>
          <w:p>
            <w:pPr>
              <w:widowControl/>
              <w:spacing w:line="480" w:lineRule="exact"/>
              <w:jc w:val="center"/>
              <w:rPr>
                <w:rFonts w:ascii="仿宋_GB2312" w:hAnsi="仿宋" w:eastAsia="仿宋_GB2312" w:cs="Times New Roman"/>
                <w:spacing w:val="-4"/>
                <w:kern w:val="0"/>
                <w:sz w:val="24"/>
                <w:szCs w:val="24"/>
                <w:lang w:val="zh-CN"/>
              </w:rPr>
            </w:pPr>
            <w:r>
              <w:rPr>
                <w:rFonts w:hint="eastAsia" w:ascii="仿宋_GB2312" w:hAnsi="仿宋" w:eastAsia="仿宋_GB2312" w:cs="Times New Roman"/>
                <w:spacing w:val="-4"/>
                <w:kern w:val="0"/>
                <w:sz w:val="24"/>
                <w:szCs w:val="24"/>
                <w:lang w:val="en-US" w:eastAsia="zh-CN"/>
              </w:rPr>
              <w:t>硬</w:t>
            </w:r>
            <w:r>
              <w:rPr>
                <w:rFonts w:hint="eastAsia" w:ascii="仿宋_GB2312" w:hAnsi="仿宋" w:eastAsia="仿宋_GB2312" w:cs="Times New Roman"/>
                <w:spacing w:val="-4"/>
                <w:kern w:val="0"/>
                <w:sz w:val="24"/>
                <w:szCs w:val="24"/>
                <w:lang w:val="zh-CN"/>
              </w:rPr>
              <w:t>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jc w:val="center"/>
        </w:trPr>
        <w:tc>
          <w:tcPr>
            <w:tcW w:w="762" w:type="pct"/>
            <w:vAlign w:val="center"/>
          </w:tcPr>
          <w:p>
            <w:pPr>
              <w:widowControl/>
              <w:spacing w:line="480" w:lineRule="exact"/>
              <w:jc w:val="center"/>
              <w:rPr>
                <w:rFonts w:hint="eastAsia" w:ascii="仿宋_GB2312" w:hAnsi="仿宋" w:eastAsia="仿宋_GB2312" w:cs="Times New Roman"/>
                <w:spacing w:val="-4"/>
                <w:kern w:val="0"/>
                <w:sz w:val="24"/>
                <w:szCs w:val="24"/>
                <w:lang w:val="zh-CN" w:eastAsia="zh-CN"/>
              </w:rPr>
            </w:pPr>
            <w:r>
              <w:rPr>
                <w:rFonts w:hint="eastAsia" w:ascii="仿宋_GB2312" w:hAnsi="仿宋" w:eastAsia="仿宋_GB2312" w:cs="Times New Roman"/>
                <w:spacing w:val="-4"/>
                <w:kern w:val="0"/>
                <w:sz w:val="24"/>
                <w:szCs w:val="24"/>
                <w:lang w:val="en-US" w:eastAsia="zh-CN"/>
              </w:rPr>
              <w:t>2</w:t>
            </w:r>
          </w:p>
        </w:tc>
        <w:tc>
          <w:tcPr>
            <w:tcW w:w="2278" w:type="pct"/>
            <w:vAlign w:val="center"/>
          </w:tcPr>
          <w:p>
            <w:pPr>
              <w:widowControl/>
              <w:spacing w:line="480" w:lineRule="exact"/>
              <w:jc w:val="left"/>
              <w:rPr>
                <w:rFonts w:hint="default" w:ascii="仿宋_GB2312" w:hAnsi="仿宋" w:eastAsia="仿宋_GB2312" w:cs="Times New Roman"/>
                <w:spacing w:val="-4"/>
                <w:kern w:val="0"/>
                <w:sz w:val="24"/>
                <w:szCs w:val="24"/>
                <w:lang w:val="en-US" w:eastAsia="zh-CN"/>
              </w:rPr>
            </w:pPr>
            <w:r>
              <w:rPr>
                <w:rFonts w:hint="eastAsia" w:ascii="仿宋_GB2312" w:hAnsi="仿宋" w:eastAsia="仿宋_GB2312" w:cs="Times New Roman"/>
                <w:spacing w:val="-4"/>
                <w:kern w:val="0"/>
                <w:sz w:val="24"/>
                <w:szCs w:val="24"/>
                <w:lang w:val="en-US" w:eastAsia="zh-CN"/>
              </w:rPr>
              <w:t>转运系统</w:t>
            </w:r>
          </w:p>
        </w:tc>
        <w:tc>
          <w:tcPr>
            <w:tcW w:w="780" w:type="pct"/>
            <w:vAlign w:val="center"/>
          </w:tcPr>
          <w:p>
            <w:pPr>
              <w:widowControl/>
              <w:spacing w:line="480" w:lineRule="exact"/>
              <w:jc w:val="center"/>
              <w:rPr>
                <w:rFonts w:hint="eastAsia" w:ascii="仿宋_GB2312" w:hAnsi="仿宋" w:eastAsia="仿宋_GB2312" w:cs="Times New Roman"/>
                <w:spacing w:val="-4"/>
                <w:kern w:val="0"/>
                <w:sz w:val="24"/>
                <w:szCs w:val="24"/>
                <w:lang w:val="zh-CN" w:eastAsia="zh-CN"/>
              </w:rPr>
            </w:pPr>
            <w:r>
              <w:rPr>
                <w:rFonts w:hint="eastAsia" w:ascii="仿宋_GB2312" w:hAnsi="仿宋" w:eastAsia="仿宋_GB2312" w:cs="Times New Roman"/>
                <w:spacing w:val="-4"/>
                <w:kern w:val="0"/>
                <w:sz w:val="24"/>
                <w:szCs w:val="24"/>
                <w:lang w:val="en-US" w:eastAsia="zh-CN"/>
              </w:rPr>
              <w:t>1</w:t>
            </w:r>
          </w:p>
        </w:tc>
        <w:tc>
          <w:tcPr>
            <w:tcW w:w="677" w:type="pct"/>
            <w:vAlign w:val="center"/>
          </w:tcPr>
          <w:p>
            <w:pPr>
              <w:widowControl/>
              <w:spacing w:line="480" w:lineRule="exact"/>
              <w:jc w:val="center"/>
              <w:rPr>
                <w:rFonts w:hint="eastAsia" w:ascii="仿宋_GB2312" w:hAnsi="仿宋" w:eastAsia="仿宋_GB2312" w:cs="Times New Roman"/>
                <w:spacing w:val="-4"/>
                <w:kern w:val="0"/>
                <w:sz w:val="24"/>
                <w:szCs w:val="24"/>
                <w:lang w:val="zh-CN" w:eastAsia="zh-CN"/>
              </w:rPr>
            </w:pPr>
            <w:r>
              <w:rPr>
                <w:rFonts w:hint="eastAsia" w:ascii="仿宋_GB2312" w:hAnsi="仿宋" w:eastAsia="仿宋_GB2312" w:cs="Times New Roman"/>
                <w:spacing w:val="-4"/>
                <w:kern w:val="0"/>
                <w:sz w:val="24"/>
                <w:szCs w:val="24"/>
                <w:lang w:val="en-US" w:eastAsia="zh-CN"/>
              </w:rPr>
              <w:t>套</w:t>
            </w:r>
          </w:p>
        </w:tc>
        <w:tc>
          <w:tcPr>
            <w:tcW w:w="501" w:type="pct"/>
            <w:vAlign w:val="center"/>
          </w:tcPr>
          <w:p>
            <w:pPr>
              <w:widowControl/>
              <w:spacing w:line="480" w:lineRule="exact"/>
              <w:jc w:val="center"/>
              <w:rPr>
                <w:rFonts w:ascii="仿宋_GB2312" w:hAnsi="仿宋" w:eastAsia="仿宋_GB2312" w:cs="Times New Roman"/>
                <w:spacing w:val="-4"/>
                <w:kern w:val="0"/>
                <w:sz w:val="24"/>
                <w:szCs w:val="24"/>
                <w:lang w:val="zh-CN"/>
              </w:rPr>
            </w:pPr>
            <w:r>
              <w:rPr>
                <w:rFonts w:hint="eastAsia" w:ascii="仿宋_GB2312" w:hAnsi="仿宋" w:eastAsia="仿宋_GB2312" w:cs="Times New Roman"/>
                <w:spacing w:val="-4"/>
                <w:kern w:val="0"/>
                <w:sz w:val="24"/>
                <w:szCs w:val="24"/>
                <w:lang w:val="en-US" w:eastAsia="zh-CN"/>
              </w:rPr>
              <w:t>软</w:t>
            </w:r>
            <w:r>
              <w:rPr>
                <w:rFonts w:hint="eastAsia" w:ascii="仿宋_GB2312" w:hAnsi="仿宋" w:eastAsia="仿宋_GB2312" w:cs="Times New Roman"/>
                <w:spacing w:val="-4"/>
                <w:kern w:val="0"/>
                <w:sz w:val="24"/>
                <w:szCs w:val="24"/>
                <w:lang w:val="zh-CN"/>
              </w:rPr>
              <w:t>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jc w:val="center"/>
        </w:trPr>
        <w:tc>
          <w:tcPr>
            <w:tcW w:w="762" w:type="pct"/>
            <w:vAlign w:val="center"/>
          </w:tcPr>
          <w:p>
            <w:pPr>
              <w:widowControl/>
              <w:spacing w:line="480" w:lineRule="exact"/>
              <w:jc w:val="center"/>
              <w:rPr>
                <w:rFonts w:hint="default" w:ascii="仿宋_GB2312" w:hAnsi="仿宋" w:eastAsia="仿宋_GB2312" w:cs="Times New Roman"/>
                <w:spacing w:val="-4"/>
                <w:kern w:val="0"/>
                <w:sz w:val="24"/>
                <w:szCs w:val="24"/>
                <w:lang w:val="en-US" w:eastAsia="zh-CN"/>
              </w:rPr>
            </w:pPr>
            <w:r>
              <w:rPr>
                <w:rFonts w:hint="eastAsia" w:ascii="仿宋_GB2312" w:hAnsi="仿宋" w:eastAsia="仿宋_GB2312" w:cs="Times New Roman"/>
                <w:spacing w:val="-4"/>
                <w:kern w:val="0"/>
                <w:sz w:val="24"/>
                <w:szCs w:val="24"/>
                <w:lang w:val="en-US" w:eastAsia="zh-CN"/>
              </w:rPr>
              <w:t>3</w:t>
            </w:r>
          </w:p>
        </w:tc>
        <w:tc>
          <w:tcPr>
            <w:tcW w:w="2278" w:type="pct"/>
            <w:vAlign w:val="center"/>
          </w:tcPr>
          <w:p>
            <w:pPr>
              <w:widowControl/>
              <w:spacing w:line="480" w:lineRule="exact"/>
              <w:jc w:val="left"/>
              <w:rPr>
                <w:rFonts w:hint="default" w:ascii="仿宋_GB2312" w:hAnsi="仿宋" w:eastAsia="仿宋_GB2312" w:cs="Times New Roman"/>
                <w:spacing w:val="-4"/>
                <w:kern w:val="0"/>
                <w:sz w:val="24"/>
                <w:szCs w:val="24"/>
                <w:lang w:val="en-US" w:eastAsia="zh-CN"/>
              </w:rPr>
            </w:pPr>
            <w:r>
              <w:rPr>
                <w:rFonts w:hint="eastAsia" w:ascii="仿宋_GB2312" w:hAnsi="仿宋" w:eastAsia="仿宋_GB2312" w:cs="Times New Roman"/>
                <w:spacing w:val="-4"/>
                <w:kern w:val="0"/>
                <w:sz w:val="24"/>
                <w:szCs w:val="24"/>
                <w:lang w:val="en-US" w:eastAsia="zh-CN"/>
              </w:rPr>
              <w:t>工程改造</w:t>
            </w:r>
          </w:p>
        </w:tc>
        <w:tc>
          <w:tcPr>
            <w:tcW w:w="780" w:type="pct"/>
            <w:vAlign w:val="center"/>
          </w:tcPr>
          <w:p>
            <w:pPr>
              <w:widowControl/>
              <w:spacing w:line="480" w:lineRule="exact"/>
              <w:jc w:val="center"/>
              <w:rPr>
                <w:rFonts w:hint="default" w:ascii="仿宋_GB2312" w:hAnsi="仿宋" w:eastAsia="仿宋_GB2312" w:cs="Times New Roman"/>
                <w:spacing w:val="-4"/>
                <w:kern w:val="0"/>
                <w:sz w:val="24"/>
                <w:szCs w:val="24"/>
                <w:lang w:val="en-US" w:eastAsia="zh-CN"/>
              </w:rPr>
            </w:pPr>
            <w:r>
              <w:rPr>
                <w:rFonts w:hint="eastAsia" w:ascii="仿宋_GB2312" w:hAnsi="仿宋" w:eastAsia="仿宋_GB2312" w:cs="Times New Roman"/>
                <w:spacing w:val="-4"/>
                <w:kern w:val="0"/>
                <w:sz w:val="24"/>
                <w:szCs w:val="24"/>
                <w:lang w:val="en-US" w:eastAsia="zh-CN"/>
              </w:rPr>
              <w:t>1</w:t>
            </w:r>
          </w:p>
        </w:tc>
        <w:tc>
          <w:tcPr>
            <w:tcW w:w="677" w:type="pct"/>
            <w:vAlign w:val="center"/>
          </w:tcPr>
          <w:p>
            <w:pPr>
              <w:widowControl/>
              <w:spacing w:line="480" w:lineRule="exact"/>
              <w:jc w:val="center"/>
              <w:rPr>
                <w:rFonts w:hint="default" w:ascii="仿宋_GB2312" w:hAnsi="仿宋" w:eastAsia="仿宋_GB2312" w:cs="Times New Roman"/>
                <w:spacing w:val="-4"/>
                <w:kern w:val="0"/>
                <w:sz w:val="24"/>
                <w:szCs w:val="24"/>
                <w:lang w:val="en-US" w:eastAsia="zh-CN"/>
              </w:rPr>
            </w:pPr>
            <w:r>
              <w:rPr>
                <w:rFonts w:hint="eastAsia" w:ascii="仿宋_GB2312" w:hAnsi="仿宋" w:eastAsia="仿宋_GB2312" w:cs="Times New Roman"/>
                <w:spacing w:val="-4"/>
                <w:kern w:val="0"/>
                <w:sz w:val="24"/>
                <w:szCs w:val="24"/>
                <w:lang w:val="en-US" w:eastAsia="zh-CN"/>
              </w:rPr>
              <w:t>批</w:t>
            </w:r>
          </w:p>
        </w:tc>
        <w:tc>
          <w:tcPr>
            <w:tcW w:w="501" w:type="pct"/>
            <w:vAlign w:val="center"/>
          </w:tcPr>
          <w:p>
            <w:pPr>
              <w:widowControl/>
              <w:spacing w:line="480" w:lineRule="exact"/>
              <w:jc w:val="center"/>
              <w:rPr>
                <w:rFonts w:hint="default" w:ascii="仿宋_GB2312" w:hAnsi="仿宋" w:eastAsia="仿宋_GB2312" w:cs="Times New Roman"/>
                <w:spacing w:val="-4"/>
                <w:kern w:val="0"/>
                <w:sz w:val="24"/>
                <w:szCs w:val="24"/>
                <w:lang w:val="en-US" w:eastAsia="zh-CN"/>
              </w:rPr>
            </w:pPr>
            <w:r>
              <w:rPr>
                <w:rFonts w:hint="eastAsia" w:ascii="仿宋_GB2312" w:hAnsi="仿宋" w:eastAsia="仿宋_GB2312" w:cs="Times New Roman"/>
                <w:spacing w:val="-4"/>
                <w:kern w:val="0"/>
                <w:sz w:val="24"/>
                <w:szCs w:val="24"/>
                <w:lang w:val="en-US" w:eastAsia="zh-CN"/>
              </w:rPr>
              <w:t>服务</w:t>
            </w:r>
          </w:p>
        </w:tc>
      </w:tr>
      <w:bookmarkEnd w:id="0"/>
    </w:tbl>
    <w:p>
      <w:pPr>
        <w:pStyle w:val="6"/>
        <w:keepNext/>
        <w:keepLines/>
        <w:numPr>
          <w:ilvl w:val="0"/>
          <w:numId w:val="1"/>
        </w:numPr>
        <w:spacing w:before="260" w:after="260"/>
        <w:ind w:firstLineChars="0"/>
        <w:outlineLvl w:val="1"/>
        <w:rPr>
          <w:rFonts w:hint="default" w:ascii="仿宋_GB2312" w:hAnsi="微软雅黑" w:eastAsia="仿宋_GB2312"/>
          <w:b/>
          <w:bCs/>
          <w:sz w:val="28"/>
          <w:szCs w:val="28"/>
          <w:lang w:val="en-US"/>
        </w:rPr>
      </w:pPr>
      <w:r>
        <w:rPr>
          <w:rFonts w:hint="eastAsia" w:ascii="仿宋_GB2312" w:hAnsi="微软雅黑" w:eastAsia="仿宋_GB2312"/>
          <w:b/>
          <w:bCs/>
          <w:sz w:val="28"/>
          <w:szCs w:val="28"/>
        </w:rPr>
        <w:t>技术</w:t>
      </w:r>
      <w:r>
        <w:rPr>
          <w:rFonts w:hint="eastAsia" w:ascii="仿宋_GB2312" w:hAnsi="微软雅黑" w:eastAsia="仿宋_GB2312"/>
          <w:b/>
          <w:bCs/>
          <w:sz w:val="28"/>
          <w:szCs w:val="28"/>
          <w:lang w:val="en-US" w:eastAsia="zh-CN"/>
        </w:rPr>
        <w:t>要求</w:t>
      </w:r>
    </w:p>
    <w:p>
      <w:pPr>
        <w:pStyle w:val="6"/>
        <w:keepNext/>
        <w:keepLines/>
        <w:numPr>
          <w:ilvl w:val="0"/>
          <w:numId w:val="0"/>
        </w:numPr>
        <w:spacing w:before="260" w:after="260"/>
        <w:ind w:leftChars="0"/>
        <w:outlineLvl w:val="1"/>
        <w:rPr>
          <w:rFonts w:hint="default" w:ascii="仿宋_GB2312" w:hAnsi="微软雅黑" w:eastAsia="仿宋_GB2312"/>
          <w:b/>
          <w:bCs/>
          <w:sz w:val="28"/>
          <w:szCs w:val="28"/>
          <w:lang w:val="en-US"/>
        </w:rPr>
      </w:pPr>
    </w:p>
    <w:tbl>
      <w:tblPr>
        <w:tblStyle w:val="3"/>
        <w:tblW w:w="85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1232"/>
        <w:gridCol w:w="6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360" w:lineRule="exact"/>
              <w:jc w:val="center"/>
              <w:rPr>
                <w:rFonts w:hint="eastAsia"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lang w:val="en-US" w:eastAsia="zh-CN"/>
                <w14:textFill>
                  <w14:solidFill>
                    <w14:schemeClr w14:val="tx1"/>
                  </w14:solidFill>
                </w14:textFill>
              </w:rPr>
              <w:t>序号</w:t>
            </w:r>
          </w:p>
        </w:tc>
        <w:tc>
          <w:tcPr>
            <w:tcW w:w="1232" w:type="dxa"/>
            <w:tcBorders>
              <w:top w:val="single" w:color="000000" w:sz="8" w:space="0"/>
              <w:left w:val="nil"/>
              <w:bottom w:val="single" w:color="000000" w:sz="8" w:space="0"/>
              <w:right w:val="single" w:color="000000" w:sz="8" w:space="0"/>
            </w:tcBorders>
            <w:shd w:val="clear" w:color="auto" w:fill="auto"/>
            <w:vAlign w:val="center"/>
          </w:tcPr>
          <w:p>
            <w:pPr>
              <w:shd w:val="clear" w:color="auto" w:fill="FFFFFF"/>
              <w:tabs>
                <w:tab w:val="left" w:pos="312"/>
              </w:tabs>
              <w:spacing w:line="360" w:lineRule="exact"/>
              <w:jc w:val="center"/>
              <w:rPr>
                <w:rFonts w:hint="eastAsia"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lang w:val="en-US" w:eastAsia="zh-CN"/>
                <w14:textFill>
                  <w14:solidFill>
                    <w14:schemeClr w14:val="tx1"/>
                  </w14:solidFill>
                </w14:textFill>
              </w:rPr>
              <w:t>货物名称</w:t>
            </w:r>
          </w:p>
        </w:tc>
        <w:tc>
          <w:tcPr>
            <w:tcW w:w="6788" w:type="dxa"/>
            <w:tcBorders>
              <w:top w:val="single" w:color="000000" w:sz="8" w:space="0"/>
              <w:left w:val="nil"/>
              <w:bottom w:val="single" w:color="000000" w:sz="8" w:space="0"/>
              <w:right w:val="single" w:color="000000" w:sz="8" w:space="0"/>
            </w:tcBorders>
            <w:shd w:val="clear" w:color="auto" w:fill="auto"/>
            <w:vAlign w:val="center"/>
          </w:tcPr>
          <w:p>
            <w:pPr>
              <w:shd w:val="clear" w:color="auto" w:fill="FFFFFF"/>
              <w:tabs>
                <w:tab w:val="left" w:pos="312"/>
              </w:tabs>
              <w:spacing w:line="360" w:lineRule="exact"/>
              <w:jc w:val="center"/>
              <w:rPr>
                <w:rFonts w:hint="eastAsia"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指标要求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95" w:type="dxa"/>
            <w:vMerge w:val="restart"/>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1</w:t>
            </w:r>
          </w:p>
        </w:tc>
        <w:tc>
          <w:tcPr>
            <w:tcW w:w="1232" w:type="dxa"/>
            <w:vMerge w:val="restart"/>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送药机器人</w:t>
            </w: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机器人上设有交互屏幕，屏幕尺寸不低于10寸，方便操作。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材质需采用ABS医用洁净材质，提高设备安全性，需提供具有CMA或CNAS资质的第三方检测机构出具的上述技术参数合格检测报告证明复印件加盖公章。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机器人可以更换电池，避免因电池衰减无法满足日常配送。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四门柜机器人整体尺寸：≥长 700mm×宽 485mm×高 1300mm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三层式箱体机器人整体尺寸：≥长 810mm×宽 485mm×高 1500mm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四门柜单箱体（尺寸≥长 380mm×宽250mm×高380mm）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三层式单箱体（尺寸≥长 380mm×640宽 mm×高 310mm）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▲具备医院内各类物资包含但不限于药品、标本、无菌包、污洗器械等运输配送场景的技术与实施经验。（提供三家以上医院实际使用的现场图片）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机器人载重：≥150 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机器人具备急停按钮，按下急停按钮后会暂停正在执行的任务，恢复之后可继续执行前序任务。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机器人外部设有视频监控设备，可以通过手机等移动设备查看实时视频图像。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机器人箱内设有视频监控设备，可以通过手机等移动设备查看实时视频图像。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设有紧急钥匙开门装置，可在异常情况下打开箱门取出物品。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自主充电：机器人能够自动返回充电桩回充，按照既定时间自动上下班。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对医院硬件环境无需做基建改造，无需添加各类辅助引导装置。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▲机器人使用2个激光传感器进行导航定位，前后中线对称布置，360度全方位探测，有效探测距离≥10m。需提供具有CMA或CNAS资质的第三方检测机构出具的上述技术参数合格检测报告证明复印件加盖公章。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▲机器人前后、上下部位各布置1组RGBD深度摄像头，共4组，前后对称布置，辅助机器人进行导航避障。需提供具有CMA或CNAS资质的第三方检测机构出具的上述技术参数合格检测报告证明复印件加盖公章。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无需调头即可变换运动方向，前后双向导航、避障等运动性能一致。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有良好的灵敏性，配送有音乐提醒，到站有语音提醒。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支持多个独立柜门，可以根据配送物资的大小，改变箱体结构。需提供具有CMA或CNAS资质的第三方检测机构出具的上述技术参数合格检测报告证明复印件加盖公章。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箱门开锁安全认证：支持人脸识别、RFID刷卡、指纹识别、密码及手动钥匙开锁。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可自动感应接收病区，无需按站点发送药品，护士发送可以直接识别发回静配，静配与护士最后只确认即可。需提供具有CMA或CNAS资质的第三方检测机构出具的上述技术参数合格检测报告证明复印件加盖公章。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送药单趟完成时间小于 5 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可用于一级库房运输大输液到静配。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可用于门诊楼病区药品的配送。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可按照科室需求配置不同机器箱体容量，以满足不同药品，大输液，多格的口服药，及冰箱药的发送需求。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满足GB/T 37283-2019 《服务机器人电磁兼容通用标准抗扰度要求和限值》条款的要求。需提供具有CMA或CNAS资质的第三方检测机构出具的上述技术参数合格检测报告证明复印件加盖公章。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满足 GB/T-37284-2019 《服务机器人 电磁兼容 通用标准 发射要求和限值》条款的要求。需提供具有CMA或CNAS资质的第三方检测机构出具的上述技术参数合格检测报告证明复印件加盖公章。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95" w:type="dxa"/>
            <w:vMerge w:val="continue"/>
            <w:tcBorders>
              <w:top w:val="nil"/>
              <w:left w:val="single" w:color="000000" w:sz="8" w:space="0"/>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nil"/>
              <w:left w:val="nil"/>
              <w:bottom w:val="nil"/>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▲所投机器人产品获得中国机器人认证（CR认证），且认证模式为产品形式实验+工厂检验+获证后监督（提供原件复印件）。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95"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2</w:t>
            </w:r>
          </w:p>
        </w:tc>
        <w:tc>
          <w:tcPr>
            <w:tcW w:w="1232" w:type="dxa"/>
            <w:vMerge w:val="restart"/>
            <w:tcBorders>
              <w:top w:val="single" w:color="000000" w:sz="8" w:space="0"/>
              <w:left w:val="nil"/>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default" w:ascii="仿宋_GB2312" w:eastAsia="仿宋_GB2312" w:hAnsiTheme="minorEastAsia"/>
                <w:color w:val="000000" w:themeColor="text1"/>
                <w:sz w:val="24"/>
                <w:szCs w:val="24"/>
                <w:lang w:val="en-US"/>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转运系统</w:t>
            </w:r>
          </w:p>
        </w:tc>
        <w:tc>
          <w:tcPr>
            <w:tcW w:w="6788" w:type="dxa"/>
            <w:tcBorders>
              <w:top w:val="single" w:color="000000" w:sz="8" w:space="0"/>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单台机器人可同时配送多个指定点，可一次性装3个病区的特大输液的补货容量，通过调度和系统设置实现药品先到达科室，做到药等人。可节省 1—2 个人补药柜。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single" w:color="000000" w:sz="8" w:space="0"/>
              <w:left w:val="nil"/>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与医院静配系统、智慧病房系统、PDA系统免费对接，通过二维码扫描技术，做到药品发送、接收，使用及机器人等待时间的全流程追踪，可统计并导出数据。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9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single" w:color="000000" w:sz="8" w:space="0"/>
              <w:left w:val="nil"/>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auto"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安装可视化管理屏幕，静配与病区可随时定位机器人位置，需采用2.5D或3D地图形式展示。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49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single" w:color="000000" w:sz="8" w:space="0"/>
              <w:left w:val="nil"/>
              <w:bottom w:val="single" w:color="000000" w:sz="4" w:space="0"/>
              <w:right w:val="single" w:color="auto" w:sz="4"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系统监控：远程机器人数据监控，设备异常状态监控。</w:t>
            </w:r>
          </w:p>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机器人的实时监控：机器人的状态、速度、位置等数据。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9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single" w:color="000000" w:sz="8" w:space="0"/>
              <w:left w:val="nil"/>
              <w:bottom w:val="single" w:color="000000" w:sz="4" w:space="0"/>
              <w:right w:val="single" w:color="auto" w:sz="4"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具备故障报警机制并可以通过系统及时发送故障信息到静配及相应的目的地病区。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9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single" w:color="000000" w:sz="8" w:space="0"/>
              <w:left w:val="nil"/>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single" w:color="auto" w:sz="4" w:space="0"/>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具备病区漏拿、多拿、错拿防错提醒并拦截功能 ，具备防止发错病区拦截功能。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9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single" w:color="000000" w:sz="8" w:space="0"/>
              <w:left w:val="nil"/>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机器人电梯物联模块：机器人可通过物联模块向电梯发送指令，可实现机器人自主乘梯的功能，同时可实时获取电梯所在楼层的信息。需提供具有CMA或CNAS资质的第三方检测机构出具的上述技术参数合格检测报告证明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9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single" w:color="000000" w:sz="8" w:space="0"/>
              <w:left w:val="nil"/>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机器人可以自主排队上下电梯；当多台机器人有乘坐电梯的需求时，可以有序排队乘坐，不会同时驶入电梯，导致电梯拥挤。需提供具有CMA或CNAS资质的第三方检测机构出具的上述技术参数合格检测报告证明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9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single" w:color="000000" w:sz="8" w:space="0"/>
              <w:left w:val="nil"/>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调度功能：调度系统支持机器人智能调度。需提供物流机器人调度系统相关软件著作权证书。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9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single" w:color="000000" w:sz="8" w:space="0"/>
              <w:left w:val="nil"/>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自动更新与远程操控：机器人能够自动、远程更新。需提供自动更新与远程操控系统相关软件著作权证书。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9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single" w:color="000000" w:sz="8" w:space="0"/>
              <w:left w:val="nil"/>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机器人远程呼叫：支持呼叫机器人。需提供机器人远程呼叫系统相关软件著作权证书。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single" w:color="000000" w:sz="8" w:space="0"/>
              <w:left w:val="nil"/>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机器人底盘操作系统：机器人供应商有自主研发的机器人底盘操作系统，可以对底盘进行操作。需提供机器人底盘操作相关软件著作权证书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9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single" w:color="000000" w:sz="8" w:space="0"/>
              <w:left w:val="nil"/>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物联通信：机器人可以与科室门禁、电话等进行通信。需提供物联通信相关软件著作权证书。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single" w:color="000000" w:sz="8" w:space="0"/>
              <w:left w:val="nil"/>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▲机器人需具备多场景配送能力，一次下单，机器人可以跨楼层连续配送多个目的地。（提供三家以上使用客户名称、联系方式及医院实际工作场景图片）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9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single" w:color="000000" w:sz="8" w:space="0"/>
              <w:left w:val="nil"/>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nil"/>
              <w:left w:val="nil"/>
              <w:bottom w:val="single" w:color="auto"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后台通发货权限可管理，机器人到达目的后只能打开对应目的地柜门，避免药品拿错。需提供具有CMA或CNAS资质的第三方检测机构出具的上述技术参数合格检测报告证明复印件加盖公章。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1232" w:type="dxa"/>
            <w:vMerge w:val="continue"/>
            <w:tcBorders>
              <w:top w:val="single" w:color="000000" w:sz="8" w:space="0"/>
              <w:left w:val="nil"/>
              <w:bottom w:val="single" w:color="000000" w:sz="8" w:space="0"/>
              <w:right w:val="single" w:color="auto" w:sz="4"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14:textFill>
                  <w14:solidFill>
                    <w14:schemeClr w14:val="tx1"/>
                  </w14:solidFill>
                </w14:textFill>
              </w:rPr>
            </w:pPr>
          </w:p>
        </w:tc>
        <w:tc>
          <w:tcPr>
            <w:tcW w:w="678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后台系统支持配送数据报表导出，方便管理人员进行数据统计和分析。需提供三家以上使用医院后台系统截图。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5" w:type="dxa"/>
            <w:tcBorders>
              <w:top w:val="single" w:color="000000" w:sz="8" w:space="0"/>
              <w:left w:val="single" w:color="000000" w:sz="8" w:space="0"/>
              <w:bottom w:val="single" w:color="000000" w:sz="4" w:space="0"/>
              <w:right w:val="single" w:color="000000" w:sz="8"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3</w:t>
            </w:r>
          </w:p>
        </w:tc>
        <w:tc>
          <w:tcPr>
            <w:tcW w:w="1232" w:type="dxa"/>
            <w:tcBorders>
              <w:top w:val="single" w:color="000000" w:sz="8" w:space="0"/>
              <w:left w:val="nil"/>
              <w:bottom w:val="single" w:color="000000" w:sz="4" w:space="0"/>
              <w:right w:val="single" w:color="auto" w:sz="4" w:space="0"/>
            </w:tcBorders>
            <w:shd w:val="clear" w:color="auto" w:fill="auto"/>
            <w:vAlign w:val="center"/>
          </w:tcPr>
          <w:p>
            <w:pPr>
              <w:shd w:val="clear" w:color="auto" w:fill="FFFFFF"/>
              <w:tabs>
                <w:tab w:val="left" w:pos="312"/>
              </w:tabs>
              <w:spacing w:line="400" w:lineRule="exact"/>
              <w:jc w:val="left"/>
              <w:rPr>
                <w:rFonts w:hint="default"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工程改造</w:t>
            </w:r>
          </w:p>
        </w:tc>
        <w:tc>
          <w:tcPr>
            <w:tcW w:w="678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abs>
                <w:tab w:val="left" w:pos="312"/>
              </w:tabs>
              <w:spacing w:line="400" w:lineRule="exact"/>
              <w:jc w:val="left"/>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为了配合项目建设，对医院现有常闭门、电梯等物理环境的改造工程。</w:t>
            </w:r>
          </w:p>
        </w:tc>
      </w:tr>
    </w:tbl>
    <w:p>
      <w:pPr>
        <w:pStyle w:val="6"/>
        <w:keepNext/>
        <w:keepLines/>
        <w:widowControl w:val="0"/>
        <w:numPr>
          <w:ilvl w:val="0"/>
          <w:numId w:val="0"/>
        </w:numPr>
        <w:spacing w:before="260" w:after="260" w:line="240" w:lineRule="auto"/>
        <w:jc w:val="both"/>
        <w:outlineLvl w:val="1"/>
        <w:rPr>
          <w:rFonts w:hint="eastAsia" w:ascii="仿宋_GB2312" w:hAnsi="微软雅黑" w:eastAsia="仿宋_GB2312"/>
          <w:b/>
          <w:bCs/>
          <w:sz w:val="28"/>
          <w:szCs w:val="28"/>
        </w:rPr>
      </w:pPr>
    </w:p>
    <w:p/>
    <w:p>
      <w:pPr>
        <w:pStyle w:val="7"/>
        <w:widowControl/>
        <w:numPr>
          <w:ilvl w:val="0"/>
          <w:numId w:val="1"/>
        </w:numPr>
        <w:spacing w:line="240" w:lineRule="auto"/>
        <w:ind w:firstLineChars="0"/>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商务要求</w:t>
      </w:r>
    </w:p>
    <w:tbl>
      <w:tblPr>
        <w:tblStyle w:val="3"/>
        <w:tblW w:w="4901" w:type="pct"/>
        <w:jc w:val="center"/>
        <w:tblLayout w:type="autofit"/>
        <w:tblCellMar>
          <w:top w:w="0" w:type="dxa"/>
          <w:left w:w="0" w:type="dxa"/>
          <w:bottom w:w="0" w:type="dxa"/>
          <w:right w:w="0" w:type="dxa"/>
        </w:tblCellMar>
      </w:tblPr>
      <w:tblGrid>
        <w:gridCol w:w="816"/>
        <w:gridCol w:w="1390"/>
        <w:gridCol w:w="6147"/>
      </w:tblGrid>
      <w:tr>
        <w:tblPrEx>
          <w:tblCellMar>
            <w:top w:w="0" w:type="dxa"/>
            <w:left w:w="0" w:type="dxa"/>
            <w:bottom w:w="0" w:type="dxa"/>
            <w:right w:w="0" w:type="dxa"/>
          </w:tblCellMar>
        </w:tblPrEx>
        <w:trPr>
          <w:trHeight w:val="1021" w:hRule="atLeast"/>
          <w:jc w:val="center"/>
        </w:trPr>
        <w:tc>
          <w:tcPr>
            <w:tcW w:w="488" w:type="pct"/>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序号</w:t>
            </w:r>
          </w:p>
        </w:tc>
        <w:tc>
          <w:tcPr>
            <w:tcW w:w="832"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商务条款</w:t>
            </w:r>
          </w:p>
        </w:tc>
        <w:tc>
          <w:tcPr>
            <w:tcW w:w="3678"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要求</w:t>
            </w:r>
          </w:p>
        </w:tc>
      </w:tr>
      <w:tr>
        <w:tblPrEx>
          <w:tblCellMar>
            <w:top w:w="0" w:type="dxa"/>
            <w:left w:w="0" w:type="dxa"/>
            <w:bottom w:w="0" w:type="dxa"/>
            <w:right w:w="0" w:type="dxa"/>
          </w:tblCellMar>
        </w:tblPrEx>
        <w:trPr>
          <w:trHeight w:val="1021" w:hRule="atLeast"/>
          <w:jc w:val="center"/>
        </w:trPr>
        <w:tc>
          <w:tcPr>
            <w:tcW w:w="488" w:type="pct"/>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w:t>
            </w:r>
          </w:p>
        </w:tc>
        <w:tc>
          <w:tcPr>
            <w:tcW w:w="832"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供货渠道</w:t>
            </w:r>
          </w:p>
        </w:tc>
        <w:tc>
          <w:tcPr>
            <w:tcW w:w="3678"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所有产品均由制造商或其授权的分销机构所提供，具有合法透明的供货渠道，成交供应商及制造商须提供其产品品质和一切售后服务保障。</w:t>
            </w:r>
          </w:p>
        </w:tc>
      </w:tr>
      <w:tr>
        <w:tblPrEx>
          <w:tblCellMar>
            <w:top w:w="0" w:type="dxa"/>
            <w:left w:w="0" w:type="dxa"/>
            <w:bottom w:w="0" w:type="dxa"/>
            <w:right w:w="0" w:type="dxa"/>
          </w:tblCellMar>
        </w:tblPrEx>
        <w:trPr>
          <w:trHeight w:val="1021" w:hRule="atLeast"/>
          <w:jc w:val="center"/>
        </w:trPr>
        <w:tc>
          <w:tcPr>
            <w:tcW w:w="488" w:type="pct"/>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2</w:t>
            </w:r>
          </w:p>
        </w:tc>
        <w:tc>
          <w:tcPr>
            <w:tcW w:w="832"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报价要求</w:t>
            </w:r>
          </w:p>
        </w:tc>
        <w:tc>
          <w:tcPr>
            <w:tcW w:w="3678"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numPr>
                <w:ilvl w:val="0"/>
                <w:numId w:val="3"/>
              </w:numPr>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报价不高于本项目的预算控制价。</w:t>
            </w:r>
          </w:p>
          <w:p>
            <w:pPr>
              <w:widowControl/>
              <w:numPr>
                <w:ilvl w:val="0"/>
                <w:numId w:val="3"/>
              </w:numPr>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报价方式为广东省</w:t>
            </w:r>
            <w:r>
              <w:rPr>
                <w:rFonts w:hint="eastAsia" w:ascii="仿宋_GB2312" w:hAnsi="宋体" w:eastAsia="仿宋_GB2312" w:cs="宋体"/>
                <w:color w:val="000000"/>
                <w:kern w:val="0"/>
                <w:sz w:val="24"/>
                <w:szCs w:val="24"/>
                <w:lang w:val="en-US" w:eastAsia="zh-CN"/>
              </w:rPr>
              <w:t>深圳</w:t>
            </w:r>
            <w:r>
              <w:rPr>
                <w:rFonts w:hint="eastAsia" w:ascii="仿宋_GB2312" w:hAnsi="宋体" w:eastAsia="仿宋_GB2312" w:cs="宋体"/>
                <w:color w:val="000000"/>
                <w:kern w:val="0"/>
                <w:sz w:val="24"/>
                <w:szCs w:val="24"/>
              </w:rPr>
              <w:t>市目的地竣工验收交付价。</w:t>
            </w:r>
          </w:p>
          <w:p>
            <w:pPr>
              <w:widowControl/>
              <w:numPr>
                <w:ilvl w:val="0"/>
                <w:numId w:val="3"/>
              </w:numPr>
              <w:spacing w:line="400" w:lineRule="exact"/>
              <w:jc w:val="left"/>
              <w:rPr>
                <w:rFonts w:ascii="仿宋_GB2312" w:eastAsia="仿宋_GB2312"/>
                <w:sz w:val="24"/>
                <w:szCs w:val="24"/>
              </w:rPr>
            </w:pPr>
            <w:r>
              <w:rPr>
                <w:rFonts w:hint="eastAsia" w:ascii="仿宋_GB2312" w:hAnsi="宋体" w:eastAsia="仿宋_GB2312" w:cs="宋体"/>
                <w:color w:val="000000"/>
                <w:kern w:val="0"/>
                <w:sz w:val="24"/>
                <w:szCs w:val="24"/>
              </w:rPr>
              <w:t>报价需涵盖安装、调试、验收、培训辅导、质保期售后服务雇员费用、全额含税发票、合同实施过程中的应预见或不可预见费用等完成本项目的全部费用。</w:t>
            </w:r>
          </w:p>
        </w:tc>
      </w:tr>
      <w:tr>
        <w:tblPrEx>
          <w:tblCellMar>
            <w:top w:w="0" w:type="dxa"/>
            <w:left w:w="0" w:type="dxa"/>
            <w:bottom w:w="0" w:type="dxa"/>
            <w:right w:w="0" w:type="dxa"/>
          </w:tblCellMar>
        </w:tblPrEx>
        <w:trPr>
          <w:trHeight w:val="728" w:hRule="atLeast"/>
          <w:jc w:val="center"/>
        </w:trPr>
        <w:tc>
          <w:tcPr>
            <w:tcW w:w="488" w:type="pct"/>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3</w:t>
            </w:r>
          </w:p>
        </w:tc>
        <w:tc>
          <w:tcPr>
            <w:tcW w:w="832"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实施地点</w:t>
            </w:r>
          </w:p>
        </w:tc>
        <w:tc>
          <w:tcPr>
            <w:tcW w:w="3678"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采购人（用户）指定地点。</w:t>
            </w:r>
          </w:p>
        </w:tc>
      </w:tr>
      <w:tr>
        <w:tblPrEx>
          <w:tblCellMar>
            <w:top w:w="0" w:type="dxa"/>
            <w:left w:w="0" w:type="dxa"/>
            <w:bottom w:w="0" w:type="dxa"/>
            <w:right w:w="0" w:type="dxa"/>
          </w:tblCellMar>
        </w:tblPrEx>
        <w:trPr>
          <w:trHeight w:val="1021" w:hRule="atLeast"/>
          <w:jc w:val="center"/>
        </w:trPr>
        <w:tc>
          <w:tcPr>
            <w:tcW w:w="488" w:type="pct"/>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4</w:t>
            </w:r>
          </w:p>
        </w:tc>
        <w:tc>
          <w:tcPr>
            <w:tcW w:w="832"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项目工期</w:t>
            </w:r>
          </w:p>
        </w:tc>
        <w:tc>
          <w:tcPr>
            <w:tcW w:w="3678"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400" w:lineRule="exact"/>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rPr>
              <w:t>自合同签署生效之日起30个日历日内开发、调试、培训完毕并交付使用</w:t>
            </w:r>
            <w:r>
              <w:rPr>
                <w:rFonts w:hint="eastAsia" w:ascii="仿宋_GB2312" w:hAnsi="宋体" w:eastAsia="仿宋_GB2312" w:cs="宋体"/>
                <w:color w:val="000000"/>
                <w:kern w:val="0"/>
                <w:sz w:val="24"/>
                <w:szCs w:val="24"/>
                <w:lang w:eastAsia="zh-CN"/>
              </w:rPr>
              <w:t>。</w:t>
            </w:r>
          </w:p>
        </w:tc>
      </w:tr>
      <w:tr>
        <w:tblPrEx>
          <w:tblCellMar>
            <w:top w:w="0" w:type="dxa"/>
            <w:left w:w="0" w:type="dxa"/>
            <w:bottom w:w="0" w:type="dxa"/>
            <w:right w:w="0" w:type="dxa"/>
          </w:tblCellMar>
        </w:tblPrEx>
        <w:trPr>
          <w:trHeight w:val="1021" w:hRule="atLeast"/>
          <w:jc w:val="center"/>
        </w:trPr>
        <w:tc>
          <w:tcPr>
            <w:tcW w:w="488" w:type="pct"/>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5</w:t>
            </w:r>
          </w:p>
        </w:tc>
        <w:tc>
          <w:tcPr>
            <w:tcW w:w="832"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color w:val="000000"/>
                <w:sz w:val="24"/>
                <w:szCs w:val="24"/>
                <w:shd w:val="clear" w:color="auto" w:fill="FFFFFF"/>
              </w:rPr>
              <w:t>验收要求</w:t>
            </w:r>
          </w:p>
        </w:tc>
        <w:tc>
          <w:tcPr>
            <w:tcW w:w="3678"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1.安装步骤要求尽可能不影响现有各系统和网络的正常运行。</w:t>
            </w:r>
          </w:p>
          <w:p>
            <w:pPr>
              <w:widowControl/>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w:t>
            </w:r>
            <w:r>
              <w:rPr>
                <w:rFonts w:hint="eastAsia" w:ascii="仿宋_GB2312" w:hAnsi="宋体" w:eastAsia="仿宋_GB2312" w:cs="宋体"/>
                <w:color w:val="000000"/>
                <w:kern w:val="0"/>
                <w:sz w:val="24"/>
                <w:szCs w:val="24"/>
              </w:rPr>
              <w:t>.项目所有工作内容完成以后，由应答人提交验收申请，采购人在收到上述文档资料和验收申请后，才予以项目验收，由采购人组织验收小组，负责对项目进行全面验收。</w:t>
            </w:r>
          </w:p>
        </w:tc>
      </w:tr>
      <w:tr>
        <w:tblPrEx>
          <w:tblCellMar>
            <w:top w:w="0" w:type="dxa"/>
            <w:left w:w="0" w:type="dxa"/>
            <w:bottom w:w="0" w:type="dxa"/>
            <w:right w:w="0" w:type="dxa"/>
          </w:tblCellMar>
        </w:tblPrEx>
        <w:trPr>
          <w:trHeight w:val="1021" w:hRule="atLeast"/>
          <w:jc w:val="center"/>
        </w:trPr>
        <w:tc>
          <w:tcPr>
            <w:tcW w:w="488" w:type="pct"/>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6</w:t>
            </w:r>
          </w:p>
        </w:tc>
        <w:tc>
          <w:tcPr>
            <w:tcW w:w="832"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color w:val="000000"/>
                <w:sz w:val="24"/>
                <w:szCs w:val="24"/>
                <w:shd w:val="clear" w:color="auto" w:fill="FFFFFF"/>
              </w:rPr>
              <w:t>项目实施管理要求</w:t>
            </w:r>
          </w:p>
        </w:tc>
        <w:tc>
          <w:tcPr>
            <w:tcW w:w="3678" w:type="pct"/>
            <w:tcBorders>
              <w:top w:val="single" w:color="auto" w:sz="4" w:space="0"/>
              <w:left w:val="nil"/>
              <w:bottom w:val="single" w:color="auto" w:sz="4" w:space="0"/>
              <w:right w:val="single" w:color="auto" w:sz="8" w:space="0"/>
            </w:tcBorders>
            <w:tcMar>
              <w:top w:w="0" w:type="dxa"/>
              <w:left w:w="108" w:type="dxa"/>
              <w:bottom w:w="0" w:type="dxa"/>
              <w:right w:w="108" w:type="dxa"/>
            </w:tcMa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1、供应商须向采购人提供详细的项目实施计划，包括项目实施进度计划、项目实施小组及任务分工、项目管理及风险控制措施等。</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2、供应商须合理安排进场的项目负责人和实施人员，保证其实施和协调能力。</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3、在项目实施过程中，供应商需服从采购人的组织、协调、监督、管理。</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4、供应商需根据项目进展及时向采购人报告。</w:t>
            </w:r>
          </w:p>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5、由于法律法规等不可预见性因素发生变化而导致需求变更要无条件接受。</w:t>
            </w:r>
          </w:p>
        </w:tc>
      </w:tr>
      <w:tr>
        <w:tblPrEx>
          <w:tblCellMar>
            <w:top w:w="0" w:type="dxa"/>
            <w:left w:w="0" w:type="dxa"/>
            <w:bottom w:w="0" w:type="dxa"/>
            <w:right w:w="0" w:type="dxa"/>
          </w:tblCellMar>
        </w:tblPrEx>
        <w:trPr>
          <w:trHeight w:val="1021" w:hRule="atLeast"/>
          <w:jc w:val="center"/>
        </w:trPr>
        <w:tc>
          <w:tcPr>
            <w:tcW w:w="488" w:type="pct"/>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7</w:t>
            </w:r>
          </w:p>
        </w:tc>
        <w:tc>
          <w:tcPr>
            <w:tcW w:w="832"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color w:val="000000"/>
                <w:sz w:val="24"/>
                <w:szCs w:val="24"/>
                <w:shd w:val="clear" w:color="auto" w:fill="FFFFFF"/>
              </w:rPr>
            </w:pPr>
            <w:r>
              <w:rPr>
                <w:rFonts w:hint="eastAsia" w:ascii="仿宋_GB2312" w:eastAsia="仿宋_GB2312" w:hAnsiTheme="minorEastAsia"/>
                <w:color w:val="000000" w:themeColor="text1"/>
                <w:sz w:val="24"/>
                <w:szCs w:val="24"/>
                <w14:textFill>
                  <w14:solidFill>
                    <w14:schemeClr w14:val="tx1"/>
                  </w14:solidFill>
                </w14:textFill>
              </w:rPr>
              <w:t>售后服务</w:t>
            </w:r>
          </w:p>
        </w:tc>
        <w:tc>
          <w:tcPr>
            <w:tcW w:w="3678" w:type="pct"/>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软硬件免费质保期</w:t>
            </w:r>
            <w:r>
              <w:rPr>
                <w:rFonts w:hint="eastAsia" w:ascii="仿宋_GB2312" w:hAnsi="宋体" w:eastAsia="仿宋_GB2312" w:cs="宋体"/>
                <w:color w:val="000000"/>
                <w:kern w:val="0"/>
                <w:sz w:val="24"/>
                <w:szCs w:val="24"/>
                <w:lang w:val="en-US" w:eastAsia="zh-CN"/>
              </w:rPr>
              <w:t>三</w:t>
            </w:r>
            <w:r>
              <w:rPr>
                <w:rFonts w:hint="eastAsia" w:ascii="仿宋_GB2312" w:hAnsi="宋体" w:eastAsia="仿宋_GB2312" w:cs="宋体"/>
                <w:color w:val="000000"/>
                <w:kern w:val="0"/>
                <w:sz w:val="24"/>
                <w:szCs w:val="24"/>
              </w:rPr>
              <w:t>年，期满后每年维保费不高于合同金额</w:t>
            </w:r>
            <w:r>
              <w:rPr>
                <w:rFonts w:hint="eastAsia" w:ascii="仿宋_GB2312" w:hAnsi="宋体" w:eastAsia="仿宋_GB2312" w:cs="宋体"/>
                <w:color w:val="000000"/>
                <w:kern w:val="0"/>
                <w:sz w:val="24"/>
                <w:szCs w:val="24"/>
                <w:lang w:val="en-US" w:eastAsia="zh-CN"/>
              </w:rPr>
              <w:t>8</w:t>
            </w:r>
            <w:r>
              <w:rPr>
                <w:rFonts w:hint="eastAsia" w:ascii="仿宋_GB2312" w:hAnsi="宋体" w:eastAsia="仿宋_GB2312" w:cs="宋体"/>
                <w:color w:val="000000"/>
                <w:kern w:val="0"/>
                <w:sz w:val="24"/>
                <w:szCs w:val="24"/>
              </w:rPr>
              <w:t>%。</w:t>
            </w:r>
          </w:p>
        </w:tc>
      </w:tr>
      <w:tr>
        <w:tblPrEx>
          <w:tblCellMar>
            <w:top w:w="0" w:type="dxa"/>
            <w:left w:w="0" w:type="dxa"/>
            <w:bottom w:w="0" w:type="dxa"/>
            <w:right w:w="0" w:type="dxa"/>
          </w:tblCellMar>
        </w:tblPrEx>
        <w:trPr>
          <w:trHeight w:val="693" w:hRule="atLeast"/>
          <w:jc w:val="center"/>
        </w:trPr>
        <w:tc>
          <w:tcPr>
            <w:tcW w:w="488" w:type="pct"/>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8</w:t>
            </w:r>
          </w:p>
        </w:tc>
        <w:tc>
          <w:tcPr>
            <w:tcW w:w="832" w:type="pct"/>
            <w:tcBorders>
              <w:top w:val="nil"/>
              <w:left w:val="nil"/>
              <w:bottom w:val="single" w:color="auto" w:sz="4" w:space="0"/>
              <w:right w:val="single" w:color="auto" w:sz="8" w:space="0"/>
            </w:tcBorders>
            <w:tcMar>
              <w:top w:w="0" w:type="dxa"/>
              <w:left w:w="108" w:type="dxa"/>
              <w:bottom w:w="0" w:type="dxa"/>
              <w:right w:w="108" w:type="dxa"/>
            </w:tcMar>
            <w:vAlign w:val="center"/>
          </w:tcPr>
          <w:p>
            <w:pPr>
              <w:shd w:val="clear" w:color="auto" w:fill="FFFFFF"/>
              <w:tabs>
                <w:tab w:val="left" w:pos="312"/>
              </w:tabs>
              <w:spacing w:line="40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付款方式</w:t>
            </w:r>
          </w:p>
        </w:tc>
        <w:tc>
          <w:tcPr>
            <w:tcW w:w="3678" w:type="pct"/>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hd w:val="clear" w:color="auto" w:fill="FFFFFF"/>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费用支付按采购人相关规定执行，应答人应提供正规发票，具体按合同约定执行。</w:t>
            </w:r>
          </w:p>
        </w:tc>
      </w:tr>
    </w:tbl>
    <w:p>
      <w:pPr>
        <w:widowControl/>
        <w:spacing w:line="240" w:lineRule="auto"/>
        <w:jc w:val="left"/>
        <w:rPr>
          <w:rFonts w:ascii="仿宋_GB2312" w:hAnsi="宋体" w:eastAsia="仿宋_GB2312" w:cs="宋体"/>
          <w:b/>
          <w:bCs/>
          <w:kern w:val="0"/>
          <w:sz w:val="28"/>
          <w:szCs w:val="28"/>
        </w:rPr>
      </w:pPr>
    </w:p>
    <w:p>
      <w:pPr>
        <w:pStyle w:val="7"/>
        <w:widowControl/>
        <w:numPr>
          <w:ilvl w:val="0"/>
          <w:numId w:val="1"/>
        </w:numPr>
        <w:spacing w:line="240" w:lineRule="auto"/>
        <w:ind w:firstLineChars="0"/>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lang w:val="en-US" w:eastAsia="zh-CN"/>
        </w:rPr>
        <w:t>评分</w:t>
      </w:r>
      <w:r>
        <w:rPr>
          <w:rFonts w:hint="eastAsia" w:ascii="仿宋_GB2312" w:hAnsi="宋体" w:eastAsia="仿宋_GB2312" w:cs="宋体"/>
          <w:b/>
          <w:bCs/>
          <w:kern w:val="0"/>
          <w:sz w:val="28"/>
          <w:szCs w:val="28"/>
        </w:rPr>
        <w:t>要求</w:t>
      </w:r>
    </w:p>
    <w:p>
      <w:pPr>
        <w:widowControl/>
        <w:spacing w:line="240" w:lineRule="auto"/>
        <w:jc w:val="left"/>
        <w:rPr>
          <w:rFonts w:ascii="仿宋_GB2312" w:hAnsi="宋体" w:eastAsia="仿宋_GB2312" w:cs="宋体"/>
          <w:b/>
          <w:bCs/>
          <w:kern w:val="0"/>
          <w:sz w:val="28"/>
          <w:szCs w:val="28"/>
        </w:rPr>
      </w:pPr>
    </w:p>
    <w:p>
      <w:pPr>
        <w:widowControl/>
        <w:spacing w:line="240" w:lineRule="auto"/>
        <w:jc w:val="left"/>
        <w:rPr>
          <w:rFonts w:ascii="仿宋_GB2312" w:hAnsi="宋体" w:eastAsia="仿宋_GB2312" w:cs="宋体"/>
          <w:b/>
          <w:bCs/>
          <w:kern w:val="0"/>
          <w:sz w:val="28"/>
          <w:szCs w:val="28"/>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994"/>
        <w:gridCol w:w="707"/>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9"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分值构成</w:t>
            </w:r>
          </w:p>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（总分100分）</w:t>
            </w:r>
          </w:p>
        </w:tc>
        <w:tc>
          <w:tcPr>
            <w:tcW w:w="4271" w:type="pct"/>
            <w:gridSpan w:val="3"/>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评审报价：30分</w:t>
            </w:r>
          </w:p>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商务部分：1</w:t>
            </w:r>
            <w:r>
              <w:rPr>
                <w:rFonts w:hint="eastAsia" w:ascii="仿宋_GB2312" w:hAnsi="宋体" w:eastAsia="仿宋_GB2312" w:cs="宋体"/>
                <w:color w:val="000000"/>
                <w:kern w:val="0"/>
                <w:sz w:val="24"/>
                <w:szCs w:val="24"/>
                <w:lang w:val="en-US" w:eastAsia="zh-CN"/>
              </w:rPr>
              <w:t>5</w:t>
            </w:r>
            <w:r>
              <w:rPr>
                <w:rFonts w:hint="eastAsia" w:ascii="仿宋_GB2312" w:hAnsi="宋体" w:eastAsia="仿宋_GB2312" w:cs="宋体"/>
                <w:color w:val="000000"/>
                <w:kern w:val="0"/>
                <w:sz w:val="24"/>
                <w:szCs w:val="24"/>
              </w:rPr>
              <w:t>分</w:t>
            </w:r>
          </w:p>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技术部分：5</w:t>
            </w:r>
            <w:r>
              <w:rPr>
                <w:rFonts w:hint="eastAsia" w:ascii="仿宋_GB2312" w:hAnsi="宋体" w:eastAsia="仿宋_GB2312" w:cs="宋体"/>
                <w:color w:val="000000"/>
                <w:kern w:val="0"/>
                <w:sz w:val="24"/>
                <w:szCs w:val="24"/>
                <w:lang w:val="en-US" w:eastAsia="zh-CN"/>
              </w:rPr>
              <w:t>5</w:t>
            </w:r>
            <w:r>
              <w:rPr>
                <w:rFonts w:hint="eastAsia" w:ascii="仿宋_GB2312" w:hAnsi="宋体" w:eastAsia="仿宋_GB2312"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9"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评标基准价计算方法</w:t>
            </w:r>
          </w:p>
        </w:tc>
        <w:tc>
          <w:tcPr>
            <w:tcW w:w="4271" w:type="pct"/>
            <w:gridSpan w:val="3"/>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价格分采用低价优先法计算，即满足采购文件要求且报价最低的报价为评审基准价，其价格分为满分；其它参加人的价格分统一按照下列公示计算：报价得分=（评审基准价/应答报价）×30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9"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报价评分标准</w:t>
            </w:r>
          </w:p>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（30分）</w:t>
            </w:r>
          </w:p>
        </w:tc>
        <w:tc>
          <w:tcPr>
            <w:tcW w:w="583"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报价</w:t>
            </w:r>
          </w:p>
        </w:tc>
        <w:tc>
          <w:tcPr>
            <w:tcW w:w="415"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30分</w:t>
            </w:r>
          </w:p>
        </w:tc>
        <w:tc>
          <w:tcPr>
            <w:tcW w:w="3273"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报价评审方法：</w:t>
            </w:r>
          </w:p>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价格分采用低价优先法计算，即满足采购文件要求且报价最低的报价为评审基准价，其价格分为满分；其它参加人的价格分统一按照下列公示计算：报价得分=（评审基准价/应答报价）×30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9" w:type="pct"/>
            <w:vMerge w:val="restart"/>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商务部分评分标准</w:t>
            </w:r>
          </w:p>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r>
              <w:rPr>
                <w:rFonts w:hint="eastAsia" w:ascii="仿宋_GB2312" w:hAnsi="宋体" w:eastAsia="仿宋_GB2312" w:cs="宋体"/>
                <w:color w:val="000000"/>
                <w:kern w:val="0"/>
                <w:sz w:val="24"/>
                <w:szCs w:val="24"/>
                <w:lang w:val="en-US" w:eastAsia="zh-CN"/>
              </w:rPr>
              <w:t>5</w:t>
            </w:r>
            <w:r>
              <w:rPr>
                <w:rFonts w:hint="eastAsia" w:ascii="仿宋_GB2312" w:hAnsi="宋体" w:eastAsia="仿宋_GB2312" w:cs="宋体"/>
                <w:color w:val="000000"/>
                <w:kern w:val="0"/>
                <w:sz w:val="24"/>
                <w:szCs w:val="24"/>
              </w:rPr>
              <w:t>分）</w:t>
            </w:r>
          </w:p>
        </w:tc>
        <w:tc>
          <w:tcPr>
            <w:tcW w:w="583"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企业资质及信誉</w:t>
            </w:r>
          </w:p>
        </w:tc>
        <w:tc>
          <w:tcPr>
            <w:tcW w:w="415"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5</w:t>
            </w:r>
            <w:r>
              <w:rPr>
                <w:rFonts w:hint="eastAsia" w:ascii="仿宋_GB2312" w:hAnsi="宋体" w:eastAsia="仿宋_GB2312" w:cs="宋体"/>
                <w:color w:val="000000"/>
                <w:kern w:val="0"/>
                <w:sz w:val="24"/>
                <w:szCs w:val="24"/>
              </w:rPr>
              <w:t>分</w:t>
            </w:r>
          </w:p>
        </w:tc>
        <w:tc>
          <w:tcPr>
            <w:tcW w:w="3273"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企业资质及信誉情况：</w:t>
            </w:r>
          </w:p>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1、</w:t>
            </w:r>
            <w:r>
              <w:rPr>
                <w:rFonts w:hint="eastAsia" w:ascii="仿宋_GB2312" w:hAnsi="宋体" w:eastAsia="仿宋_GB2312" w:cs="宋体"/>
                <w:color w:val="000000"/>
                <w:kern w:val="0"/>
                <w:sz w:val="24"/>
                <w:szCs w:val="24"/>
              </w:rPr>
              <w:t>ISO9001质量管理体系认证证书</w:t>
            </w:r>
          </w:p>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w:t>
            </w:r>
            <w:r>
              <w:rPr>
                <w:rFonts w:hint="eastAsia" w:ascii="仿宋_GB2312" w:hAnsi="宋体" w:eastAsia="仿宋_GB2312" w:cs="宋体"/>
                <w:color w:val="000000"/>
                <w:kern w:val="0"/>
                <w:sz w:val="24"/>
                <w:szCs w:val="24"/>
              </w:rPr>
              <w:t>ISO27001信息安全管理体系认证证书</w:t>
            </w:r>
          </w:p>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 xml:space="preserve">3、ISO45001 </w:t>
            </w:r>
            <w:r>
              <w:rPr>
                <w:rFonts w:hint="eastAsia" w:ascii="仿宋_GB2312" w:hAnsi="宋体" w:eastAsia="仿宋_GB2312" w:cs="宋体"/>
                <w:color w:val="000000"/>
                <w:kern w:val="0"/>
                <w:sz w:val="24"/>
                <w:szCs w:val="24"/>
                <w:lang w:val="en-US" w:eastAsia="en-US"/>
              </w:rPr>
              <w:t>职业健康安全管理体系认证证书</w:t>
            </w:r>
          </w:p>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4、</w:t>
            </w:r>
            <w:r>
              <w:rPr>
                <w:rFonts w:hint="eastAsia" w:ascii="仿宋_GB2312" w:hAnsi="宋体" w:eastAsia="仿宋_GB2312" w:cs="宋体"/>
                <w:color w:val="000000"/>
                <w:kern w:val="0"/>
                <w:sz w:val="24"/>
                <w:szCs w:val="24"/>
              </w:rPr>
              <w:t>AAA诚信企业证书</w:t>
            </w:r>
          </w:p>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5、</w:t>
            </w:r>
            <w:r>
              <w:rPr>
                <w:rFonts w:hint="eastAsia" w:ascii="仿宋_GB2312" w:hAnsi="宋体" w:eastAsia="仿宋_GB2312" w:cs="宋体"/>
                <w:color w:val="000000"/>
                <w:kern w:val="0"/>
                <w:sz w:val="24"/>
                <w:szCs w:val="24"/>
              </w:rPr>
              <w:t>国家高新企业证书</w:t>
            </w:r>
          </w:p>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注：需要提供有效期内的证明材料复印件并加盖公章。每满足一项得1分，未提供证明材料不得分。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9" w:type="pct"/>
            <w:vMerge w:val="continue"/>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p>
        </w:tc>
        <w:tc>
          <w:tcPr>
            <w:tcW w:w="583"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类似业绩</w:t>
            </w:r>
          </w:p>
        </w:tc>
        <w:tc>
          <w:tcPr>
            <w:tcW w:w="415"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10分</w:t>
            </w:r>
          </w:p>
        </w:tc>
        <w:tc>
          <w:tcPr>
            <w:tcW w:w="3273"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提供201</w:t>
            </w:r>
            <w:r>
              <w:rPr>
                <w:rFonts w:hint="eastAsia" w:ascii="仿宋_GB2312" w:hAnsi="宋体" w:eastAsia="仿宋_GB2312" w:cs="宋体"/>
                <w:color w:val="000000"/>
                <w:kern w:val="0"/>
                <w:sz w:val="24"/>
                <w:szCs w:val="24"/>
                <w:lang w:val="en-US" w:eastAsia="zh-CN"/>
              </w:rPr>
              <w:t>9</w:t>
            </w:r>
            <w:r>
              <w:rPr>
                <w:rFonts w:hint="eastAsia" w:ascii="仿宋_GB2312" w:hAnsi="宋体" w:eastAsia="仿宋_GB2312" w:cs="宋体"/>
                <w:color w:val="000000"/>
                <w:kern w:val="0"/>
                <w:sz w:val="24"/>
                <w:szCs w:val="24"/>
              </w:rPr>
              <w:t>年1月1日（以合同签订时间为准）至应答截止前独立完成的同类项目业绩，每提供一份得2分，最高10分。</w:t>
            </w:r>
          </w:p>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注：同类项目是指</w:t>
            </w:r>
            <w:r>
              <w:rPr>
                <w:rFonts w:hint="eastAsia" w:ascii="仿宋_GB2312" w:hAnsi="宋体" w:eastAsia="仿宋_GB2312" w:cs="宋体"/>
                <w:color w:val="000000"/>
                <w:kern w:val="0"/>
                <w:sz w:val="24"/>
                <w:szCs w:val="24"/>
                <w:lang w:val="en-US" w:eastAsia="zh-CN"/>
              </w:rPr>
              <w:t>公立医院</w:t>
            </w:r>
            <w:r>
              <w:rPr>
                <w:rFonts w:hint="eastAsia" w:ascii="仿宋_GB2312" w:hAnsi="宋体" w:eastAsia="仿宋_GB2312" w:cs="宋体"/>
                <w:color w:val="000000"/>
                <w:kern w:val="0"/>
                <w:sz w:val="24"/>
                <w:szCs w:val="24"/>
              </w:rPr>
              <w:t>物流机器人采购项目，提供合同关键页复印件加盖公章（关键页包括：首页、内容页、签章页）为准,不提供不得分。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9" w:type="pct"/>
            <w:vMerge w:val="restart"/>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技术部分评分标准</w:t>
            </w:r>
          </w:p>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r>
              <w:rPr>
                <w:rFonts w:hint="eastAsia" w:ascii="仿宋_GB2312" w:hAnsi="宋体" w:eastAsia="仿宋_GB2312" w:cs="宋体"/>
                <w:color w:val="000000"/>
                <w:kern w:val="0"/>
                <w:sz w:val="24"/>
                <w:szCs w:val="24"/>
                <w:lang w:val="en-US" w:eastAsia="zh-CN"/>
              </w:rPr>
              <w:t>5</w:t>
            </w:r>
            <w:r>
              <w:rPr>
                <w:rFonts w:hint="eastAsia" w:ascii="仿宋_GB2312" w:hAnsi="宋体" w:eastAsia="仿宋_GB2312" w:cs="宋体"/>
                <w:color w:val="000000"/>
                <w:kern w:val="0"/>
                <w:sz w:val="24"/>
                <w:szCs w:val="24"/>
              </w:rPr>
              <w:t>分）</w:t>
            </w:r>
          </w:p>
          <w:p>
            <w:pPr>
              <w:widowControl/>
              <w:shd w:val="clear" w:color="auto" w:fill="FFFFFF"/>
              <w:spacing w:line="400" w:lineRule="exact"/>
              <w:jc w:val="left"/>
              <w:rPr>
                <w:rFonts w:hint="eastAsia" w:ascii="仿宋_GB2312" w:hAnsi="宋体" w:eastAsia="仿宋_GB2312" w:cs="宋体"/>
                <w:color w:val="000000"/>
                <w:kern w:val="0"/>
                <w:sz w:val="24"/>
                <w:szCs w:val="24"/>
              </w:rPr>
            </w:pPr>
          </w:p>
        </w:tc>
        <w:tc>
          <w:tcPr>
            <w:tcW w:w="583"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技术参数响应情况</w:t>
            </w:r>
          </w:p>
        </w:tc>
        <w:tc>
          <w:tcPr>
            <w:tcW w:w="415"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25分</w:t>
            </w:r>
          </w:p>
        </w:tc>
        <w:tc>
          <w:tcPr>
            <w:tcW w:w="3273"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根据应答人对项目需求产品功能响应情况进行评估，其中产品功能要求中，一般参数每负偏离一项扣1分，重点技术参数▲项每负偏离一项扣2分。扣完为止。</w:t>
            </w:r>
          </w:p>
          <w:p>
            <w:pPr>
              <w:widowControl/>
              <w:shd w:val="clear" w:color="auto" w:fill="FFFFFF"/>
              <w:spacing w:line="400" w:lineRule="exact"/>
              <w:jc w:val="left"/>
              <w:rPr>
                <w:rFonts w:hint="eastAsia" w:ascii="仿宋_GB2312" w:hAnsi="宋体" w:eastAsia="仿宋_GB2312" w:cs="宋体"/>
                <w:color w:val="000000"/>
                <w:kern w:val="0"/>
                <w:sz w:val="24"/>
                <w:szCs w:val="24"/>
                <w:lang w:val="zh-TW"/>
              </w:rPr>
            </w:pPr>
            <w:r>
              <w:rPr>
                <w:rFonts w:hint="eastAsia" w:ascii="仿宋_GB2312" w:hAnsi="宋体" w:eastAsia="仿宋_GB2312" w:cs="宋体"/>
                <w:color w:val="000000"/>
                <w:kern w:val="0"/>
                <w:sz w:val="24"/>
                <w:szCs w:val="24"/>
              </w:rPr>
              <w:t>注：</w:t>
            </w:r>
            <w:r>
              <w:rPr>
                <w:rFonts w:hint="eastAsia" w:ascii="仿宋_GB2312" w:hAnsi="宋体" w:eastAsia="仿宋_GB2312" w:cs="宋体"/>
                <w:color w:val="000000"/>
                <w:kern w:val="0"/>
                <w:sz w:val="24"/>
                <w:szCs w:val="24"/>
                <w:lang w:val="zh-TW"/>
              </w:rPr>
              <w:t>对于各项参</w:t>
            </w:r>
            <w:r>
              <w:rPr>
                <w:rFonts w:hint="eastAsia" w:ascii="仿宋_GB2312" w:hAnsi="宋体" w:eastAsia="仿宋_GB2312" w:cs="宋体"/>
                <w:color w:val="000000"/>
                <w:kern w:val="0"/>
                <w:sz w:val="24"/>
                <w:szCs w:val="24"/>
                <w:lang w:val="en-US" w:eastAsia="zh-CN"/>
              </w:rPr>
              <w:t>数</w:t>
            </w:r>
            <w:r>
              <w:rPr>
                <w:rFonts w:hint="eastAsia" w:ascii="仿宋_GB2312" w:hAnsi="宋体" w:eastAsia="仿宋_GB2312" w:cs="宋体"/>
                <w:color w:val="000000"/>
                <w:kern w:val="0"/>
                <w:sz w:val="24"/>
                <w:szCs w:val="24"/>
                <w:lang w:val="zh-TW"/>
              </w:rPr>
              <w:t>中要求提供检测报告等证明材料的需要按要求提供，否则该项按负偏离处理。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9" w:type="pct"/>
            <w:vMerge w:val="continue"/>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p>
        </w:tc>
        <w:tc>
          <w:tcPr>
            <w:tcW w:w="583"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培训计划</w:t>
            </w:r>
          </w:p>
        </w:tc>
        <w:tc>
          <w:tcPr>
            <w:tcW w:w="415"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r>
              <w:rPr>
                <w:rFonts w:hint="eastAsia" w:ascii="仿宋_GB2312" w:hAnsi="宋体" w:eastAsia="仿宋_GB2312" w:cs="宋体"/>
                <w:color w:val="000000"/>
                <w:kern w:val="0"/>
                <w:sz w:val="24"/>
                <w:szCs w:val="24"/>
                <w:lang w:val="en-US" w:eastAsia="zh-CN"/>
              </w:rPr>
              <w:t>0</w:t>
            </w:r>
            <w:r>
              <w:rPr>
                <w:rFonts w:hint="eastAsia" w:ascii="仿宋_GB2312" w:hAnsi="宋体" w:eastAsia="仿宋_GB2312" w:cs="宋体"/>
                <w:color w:val="000000"/>
                <w:kern w:val="0"/>
                <w:sz w:val="24"/>
                <w:szCs w:val="24"/>
              </w:rPr>
              <w:t>分</w:t>
            </w:r>
          </w:p>
        </w:tc>
        <w:tc>
          <w:tcPr>
            <w:tcW w:w="3273"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结合本项目提供项目培训体系和培训计划。</w:t>
            </w:r>
          </w:p>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优：得8-1</w:t>
            </w:r>
            <w:r>
              <w:rPr>
                <w:rFonts w:hint="eastAsia" w:ascii="仿宋_GB2312" w:hAnsi="宋体" w:eastAsia="仿宋_GB2312" w:cs="宋体"/>
                <w:color w:val="000000"/>
                <w:kern w:val="0"/>
                <w:sz w:val="24"/>
                <w:szCs w:val="24"/>
                <w:lang w:val="en-US" w:eastAsia="zh-CN"/>
              </w:rPr>
              <w:t>0</w:t>
            </w:r>
            <w:r>
              <w:rPr>
                <w:rFonts w:hint="eastAsia" w:ascii="仿宋_GB2312" w:hAnsi="宋体" w:eastAsia="仿宋_GB2312" w:cs="宋体"/>
                <w:color w:val="000000"/>
                <w:kern w:val="0"/>
                <w:sz w:val="24"/>
                <w:szCs w:val="24"/>
              </w:rPr>
              <w:t>分，良得4-7分，一般得1-3分，差或未提供方案不得分。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9" w:type="pct"/>
            <w:vMerge w:val="continue"/>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p>
        </w:tc>
        <w:tc>
          <w:tcPr>
            <w:tcW w:w="583"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实施方案</w:t>
            </w:r>
          </w:p>
        </w:tc>
        <w:tc>
          <w:tcPr>
            <w:tcW w:w="415"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10分</w:t>
            </w:r>
          </w:p>
        </w:tc>
        <w:tc>
          <w:tcPr>
            <w:tcW w:w="3273"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有完整、详细、合理的项目实施方案、实施计划，根据应答人提供的项目实施方案，进行评分：</w:t>
            </w:r>
          </w:p>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优：得8-10分，良得4-7分，一般得1-3分，差或未提供方案不得分。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9" w:type="pct"/>
            <w:vMerge w:val="continue"/>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p>
        </w:tc>
        <w:tc>
          <w:tcPr>
            <w:tcW w:w="583"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售后服务</w:t>
            </w:r>
          </w:p>
        </w:tc>
        <w:tc>
          <w:tcPr>
            <w:tcW w:w="415"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10分</w:t>
            </w:r>
          </w:p>
        </w:tc>
        <w:tc>
          <w:tcPr>
            <w:tcW w:w="3273" w:type="pct"/>
            <w:tcBorders>
              <w:bottom w:val="single" w:color="auto" w:sz="4" w:space="0"/>
            </w:tcBorders>
            <w:vAlign w:val="center"/>
          </w:tcPr>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有完整、详细、合理的售后服务体系、售后服务流程、售后服务方式、服务监督管理等内容根据应答人提供的售后服务方案，进行评分：</w:t>
            </w:r>
          </w:p>
          <w:p>
            <w:pPr>
              <w:widowControl/>
              <w:shd w:val="clear" w:color="auto" w:fill="FFFFFF"/>
              <w:spacing w:line="400" w:lineRule="exac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优：得8-10分，良得4-7分，一般得1-3分，差或未提供方案不得分。</w:t>
            </w:r>
          </w:p>
        </w:tc>
      </w:tr>
    </w:tbl>
    <w:p>
      <w:pPr>
        <w:widowControl/>
        <w:spacing w:line="240" w:lineRule="auto"/>
        <w:jc w:val="left"/>
        <w:rPr>
          <w:rFonts w:ascii="仿宋_GB2312" w:hAnsi="宋体" w:eastAsia="仿宋_GB2312" w:cs="宋体"/>
          <w:b/>
          <w:bCs/>
          <w:kern w:val="0"/>
          <w:sz w:val="28"/>
          <w:szCs w:val="28"/>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91A52"/>
    <w:multiLevelType w:val="multilevel"/>
    <w:tmpl w:val="3AF91A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78A8FB"/>
    <w:multiLevelType w:val="singleLevel"/>
    <w:tmpl w:val="5978A8FB"/>
    <w:lvl w:ilvl="0" w:tentative="0">
      <w:start w:val="1"/>
      <w:numFmt w:val="decimal"/>
      <w:suff w:val="nothing"/>
      <w:lvlText w:val="%1、"/>
      <w:lvlJc w:val="left"/>
    </w:lvl>
  </w:abstractNum>
  <w:abstractNum w:abstractNumId="2">
    <w:nsid w:val="615719BC"/>
    <w:multiLevelType w:val="multilevel"/>
    <w:tmpl w:val="615719B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ZjVkNDYzOTE4ZjYxNmM0YmNiNjkwZWM5NmU0ZTMifQ=="/>
  </w:docVars>
  <w:rsids>
    <w:rsidRoot w:val="299D3D33"/>
    <w:rsid w:val="299D3D33"/>
    <w:rsid w:val="41FD569D"/>
    <w:rsid w:val="42C269D8"/>
    <w:rsid w:val="465145AA"/>
    <w:rsid w:val="75F70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tabs>
        <w:tab w:val="left" w:pos="7740"/>
      </w:tabs>
      <w:adjustRightInd w:val="0"/>
      <w:snapToGrid w:val="0"/>
      <w:spacing w:line="240" w:lineRule="auto"/>
      <w:jc w:val="left"/>
    </w:pPr>
    <w:rPr>
      <w:rFonts w:hAnsi="仿宋"/>
      <w:sz w:val="24"/>
    </w:rPr>
  </w:style>
  <w:style w:type="table" w:styleId="4">
    <w:name w:val="Table Grid"/>
    <w:basedOn w:val="3"/>
    <w:qFormat/>
    <w:uiPriority w:val="59"/>
    <w:pPr>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6">
    <w:name w:val="列出段落1"/>
    <w:basedOn w:val="1"/>
    <w:qFormat/>
    <w:uiPriority w:val="34"/>
    <w:pPr>
      <w:spacing w:line="240" w:lineRule="auto"/>
      <w:ind w:firstLine="420" w:firstLineChars="200"/>
    </w:pPr>
    <w:rPr>
      <w:rFonts w:ascii="Times New Roman" w:hAnsi="Times New Roman" w:eastAsia="宋体" w:cs="Times New Roman"/>
      <w:szCs w:val="24"/>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3965</Words>
  <Characters>4181</Characters>
  <Lines>0</Lines>
  <Paragraphs>0</Paragraphs>
  <TotalTime>94</TotalTime>
  <ScaleCrop>false</ScaleCrop>
  <LinksUpToDate>false</LinksUpToDate>
  <CharactersWithSpaces>4205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2022-01-18T06:55:00Z</dcterms:created>
  <dc:creator>James</dc:creator>
  <cp:lastModifiedBy>James</cp:lastModifiedBy>
  <dcterms:modified xsi:type="dcterms:W3CDTF">2022-12-22T02:24:14Z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2692C116F02D41B7BC9436390B1C8790</vt:lpwstr>
  </property>
</Properties>
</file>