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454" w:after="454"/>
        <w:ind w:right="454" w:firstLine="482" w:firstLineChars="200"/>
        <w:jc w:val="both"/>
        <w:outlineLvl w:val="0"/>
        <w:rPr>
          <w:rFonts w:ascii="宋体" w:hAnsi="宋体" w:cs="宋体"/>
          <w:b/>
          <w:color w:val="000000" w:themeColor="text1"/>
          <w:sz w:val="24"/>
          <w:szCs w:val="24"/>
          <w14:textFill>
            <w14:solidFill>
              <w14:schemeClr w14:val="tx1"/>
            </w14:solidFill>
          </w14:textFill>
        </w:rPr>
      </w:pPr>
      <w:bookmarkStart w:id="1" w:name="_GoBack"/>
      <w:r>
        <w:rPr>
          <w:rFonts w:hint="eastAsia" w:ascii="宋体" w:hAnsi="宋体" w:cs="宋体"/>
          <w:b/>
          <w:color w:val="000000" w:themeColor="text1"/>
          <w:sz w:val="24"/>
          <w:szCs w:val="24"/>
          <w14:textFill>
            <w14:solidFill>
              <w14:schemeClr w14:val="tx1"/>
            </w14:solidFill>
          </w14:textFill>
        </w:rPr>
        <w:t>南方科技大学医院乳房活检系统—穿刺旋切（探）针刀头招标要求</w:t>
      </w:r>
      <w:bookmarkEnd w:id="1"/>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一、投标人资质要求：</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1、具有独立法人资格；</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4、本次投标单位必须是厂家或一、二级代理商，三级代理授权无效；</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6、灭菌产品需提供灭菌消毒相关检测报告和相关材料（如检验报告书有体现的，可不提供）；</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7、不接受联合体投标。</w:t>
      </w:r>
    </w:p>
    <w:p>
      <w:pPr>
        <w:ind w:firstLine="210" w:firstLineChars="100"/>
        <w:rPr>
          <w:rFonts w:ascii="宋体" w:hAnsi="宋体" w:cs="宋体"/>
          <w:color w:val="000000" w:themeColor="text1"/>
          <w:szCs w:val="21"/>
          <w14:textFill>
            <w14:solidFill>
              <w14:schemeClr w14:val="tx1"/>
            </w14:solidFill>
          </w14:textFill>
        </w:rPr>
      </w:pPr>
    </w:p>
    <w:p>
      <w:pPr>
        <w:numPr>
          <w:ilvl w:val="0"/>
          <w:numId w:val="1"/>
        </w:num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招标项目名称和一般要求：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85"/>
        <w:gridCol w:w="1134"/>
        <w:gridCol w:w="992"/>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985"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招标项目名称</w:t>
            </w:r>
          </w:p>
        </w:tc>
        <w:tc>
          <w:tcPr>
            <w:tcW w:w="1134"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产地</w:t>
            </w:r>
          </w:p>
        </w:tc>
        <w:tc>
          <w:tcPr>
            <w:tcW w:w="992"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中标供应商数量</w:t>
            </w:r>
          </w:p>
        </w:tc>
        <w:tc>
          <w:tcPr>
            <w:tcW w:w="3737"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仿宋" w:hAnsi="仿宋" w:eastAsia="仿宋"/>
                <w:color w:val="000000" w:themeColor="text1"/>
                <w:sz w:val="24"/>
                <w14:textFill>
                  <w14:solidFill>
                    <w14:schemeClr w14:val="tx1"/>
                  </w14:solidFill>
                </w14:textFill>
              </w:rPr>
            </w:pPr>
          </w:p>
          <w:p>
            <w:pPr>
              <w:jc w:val="center"/>
              <w:rPr>
                <w:rFonts w:ascii="仿宋" w:hAnsi="仿宋" w:eastAsia="仿宋"/>
                <w:color w:val="000000" w:themeColor="text1"/>
                <w:sz w:val="24"/>
                <w14:textFill>
                  <w14:solidFill>
                    <w14:schemeClr w14:val="tx1"/>
                  </w14:solidFill>
                </w14:textFill>
              </w:rPr>
            </w:pPr>
          </w:p>
          <w:p>
            <w:pPr>
              <w:jc w:val="center"/>
              <w:rPr>
                <w:rFonts w:ascii="仿宋" w:hAnsi="仿宋" w:eastAsia="仿宋"/>
                <w:color w:val="000000" w:themeColor="text1"/>
                <w:sz w:val="24"/>
                <w14:textFill>
                  <w14:solidFill>
                    <w14:schemeClr w14:val="tx1"/>
                  </w14:solidFill>
                </w14:textFill>
              </w:rPr>
            </w:pP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1985" w:type="dxa"/>
            <w:vAlign w:val="center"/>
          </w:tcPr>
          <w:p>
            <w:pPr>
              <w:jc w:val="left"/>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乳房活检系统—穿刺旋切（探）针刀头</w:t>
            </w:r>
            <w:r>
              <w:rPr>
                <w:rFonts w:hint="eastAsia" w:ascii="仿宋" w:hAnsi="仿宋" w:eastAsia="仿宋"/>
                <w:color w:val="000000" w:themeColor="text1"/>
                <w:sz w:val="24"/>
                <w:lang w:val="en-US" w:eastAsia="zh-CN"/>
                <w14:textFill>
                  <w14:solidFill>
                    <w14:schemeClr w14:val="tx1"/>
                  </w14:solidFill>
                </w14:textFill>
              </w:rPr>
              <w:t>A</w:t>
            </w:r>
          </w:p>
        </w:tc>
        <w:tc>
          <w:tcPr>
            <w:tcW w:w="1134"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进口</w:t>
            </w:r>
          </w:p>
        </w:tc>
        <w:tc>
          <w:tcPr>
            <w:tcW w:w="992"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1家</w:t>
            </w:r>
          </w:p>
        </w:tc>
        <w:tc>
          <w:tcPr>
            <w:tcW w:w="3737" w:type="dxa"/>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产品功能：在超声，钼靶影像学下引导，用于对患者乳腺组织的影像学异常，通过微创方式完全或部分切除，进行切检取样时使用，并获得药品监督管理机构批准与医院现有型号S</w:t>
            </w:r>
            <w:r>
              <w:rPr>
                <w:rFonts w:ascii="仿宋" w:hAnsi="仿宋" w:eastAsia="仿宋"/>
                <w:color w:val="000000" w:themeColor="text1"/>
                <w:sz w:val="24"/>
                <w14:textFill>
                  <w14:solidFill>
                    <w14:schemeClr w14:val="tx1"/>
                  </w14:solidFill>
                </w14:textFill>
              </w:rPr>
              <w:t>CM23</w:t>
            </w:r>
            <w:r>
              <w:rPr>
                <w:rFonts w:hint="eastAsia" w:ascii="仿宋" w:hAnsi="仿宋" w:eastAsia="仿宋"/>
                <w:color w:val="000000" w:themeColor="text1"/>
                <w:sz w:val="24"/>
                <w14:textFill>
                  <w14:solidFill>
                    <w14:schemeClr w14:val="tx1"/>
                  </w14:solidFill>
                </w14:textFill>
              </w:rPr>
              <w:t>乳房活检系统设备安全匹配使用。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仿宋" w:hAnsi="仿宋" w:eastAsia="仿宋"/>
                <w:color w:val="000000" w:themeColor="text1"/>
                <w:sz w:val="24"/>
                <w14:textFill>
                  <w14:solidFill>
                    <w14:schemeClr w14:val="tx1"/>
                  </w14:solidFill>
                </w14:textFill>
              </w:rPr>
            </w:pPr>
          </w:p>
          <w:p>
            <w:pPr>
              <w:jc w:val="center"/>
              <w:rPr>
                <w:rFonts w:ascii="仿宋" w:hAnsi="仿宋" w:eastAsia="仿宋"/>
                <w:color w:val="000000" w:themeColor="text1"/>
                <w:sz w:val="24"/>
                <w14:textFill>
                  <w14:solidFill>
                    <w14:schemeClr w14:val="tx1"/>
                  </w14:solidFill>
                </w14:textFill>
              </w:rPr>
            </w:pPr>
          </w:p>
          <w:p>
            <w:pPr>
              <w:jc w:val="center"/>
              <w:rPr>
                <w:rFonts w:ascii="仿宋" w:hAnsi="仿宋" w:eastAsia="仿宋"/>
                <w:color w:val="000000" w:themeColor="text1"/>
                <w:sz w:val="24"/>
                <w14:textFill>
                  <w14:solidFill>
                    <w14:schemeClr w14:val="tx1"/>
                  </w14:solidFill>
                </w14:textFill>
              </w:rPr>
            </w:pP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1985" w:type="dxa"/>
            <w:vAlign w:val="center"/>
          </w:tcPr>
          <w:p>
            <w:pPr>
              <w:jc w:val="left"/>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乳房活检系统—穿刺旋切（探）针刀头</w:t>
            </w:r>
            <w:r>
              <w:rPr>
                <w:rFonts w:hint="eastAsia" w:ascii="仿宋" w:hAnsi="仿宋" w:eastAsia="仿宋"/>
                <w:color w:val="000000" w:themeColor="text1"/>
                <w:sz w:val="24"/>
                <w:lang w:val="en-US" w:eastAsia="zh-CN"/>
                <w14:textFill>
                  <w14:solidFill>
                    <w14:schemeClr w14:val="tx1"/>
                  </w14:solidFill>
                </w14:textFill>
              </w:rPr>
              <w:t>B</w:t>
            </w:r>
          </w:p>
        </w:tc>
        <w:tc>
          <w:tcPr>
            <w:tcW w:w="1134"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国产</w:t>
            </w:r>
          </w:p>
        </w:tc>
        <w:tc>
          <w:tcPr>
            <w:tcW w:w="992"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1家</w:t>
            </w:r>
          </w:p>
        </w:tc>
        <w:tc>
          <w:tcPr>
            <w:tcW w:w="3737" w:type="dxa"/>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产品功能：在超声，钼靶影像学下引导，用于对患者乳腺组织的影像学异常，通过微创方式完全或部分切除，进行切检取样时使用，并获得药品监督管理机构批准与医院现有型号SCM23乳房活检系统设备安全匹配使用</w:t>
            </w:r>
          </w:p>
        </w:tc>
      </w:tr>
    </w:tbl>
    <w:p>
      <w:pPr>
        <w:rPr>
          <w:rFonts w:ascii="宋体" w:hAnsi="宋体" w:cs="宋体"/>
          <w:b/>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三、货物清单:</w:t>
      </w:r>
    </w:p>
    <w:p>
      <w:pPr>
        <w:pStyle w:val="26"/>
        <w:ind w:left="765" w:firstLine="0" w:firstLineChars="0"/>
        <w:rPr>
          <w:rFonts w:ascii="宋体" w:hAnsi="宋体" w:cs="宋体"/>
          <w:b/>
          <w:color w:val="000000" w:themeColor="text1"/>
          <w:sz w:val="24"/>
          <w14:textFill>
            <w14:solidFill>
              <w14:schemeClr w14:val="tx1"/>
            </w14:solidFill>
          </w14:textFill>
        </w:rPr>
      </w:pPr>
    </w:p>
    <w:tbl>
      <w:tblPr>
        <w:tblStyle w:val="12"/>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792"/>
        <w:gridCol w:w="1134"/>
        <w:gridCol w:w="1435"/>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79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货物通用名称</w:t>
            </w:r>
          </w:p>
        </w:tc>
        <w:tc>
          <w:tcPr>
            <w:tcW w:w="113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143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规格</w:t>
            </w:r>
          </w:p>
        </w:tc>
        <w:tc>
          <w:tcPr>
            <w:tcW w:w="2009" w:type="dxa"/>
            <w:tcBorders>
              <w:bottom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1"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2792" w:type="dxa"/>
            <w:vAlign w:val="center"/>
          </w:tcPr>
          <w:p>
            <w:pPr>
              <w:widowControl/>
              <w:jc w:val="left"/>
              <w:textAlignment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乳房活检系统—穿刺旋切（探）针刀头</w:t>
            </w:r>
          </w:p>
        </w:tc>
        <w:tc>
          <w:tcPr>
            <w:tcW w:w="1134"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件</w:t>
            </w:r>
          </w:p>
        </w:tc>
        <w:tc>
          <w:tcPr>
            <w:tcW w:w="1435" w:type="dxa"/>
            <w:vAlign w:val="center"/>
          </w:tcPr>
          <w:p>
            <w:pPr>
              <w:jc w:val="center"/>
              <w:rPr>
                <w:rFonts w:ascii="仿宋" w:hAnsi="仿宋" w:eastAsia="仿宋"/>
                <w:color w:val="000000" w:themeColor="text1"/>
                <w:sz w:val="24"/>
                <w14:textFill>
                  <w14:solidFill>
                    <w14:schemeClr w14:val="tx1"/>
                  </w14:solidFill>
                </w14:textFill>
              </w:rPr>
            </w:pPr>
          </w:p>
        </w:tc>
        <w:tc>
          <w:tcPr>
            <w:tcW w:w="2009" w:type="dxa"/>
            <w:vAlign w:val="center"/>
          </w:tcPr>
          <w:p>
            <w:pPr>
              <w:jc w:val="center"/>
              <w:rPr>
                <w:rFonts w:ascii="宋体" w:hAnsi="宋体" w:cs="宋体"/>
                <w:color w:val="000000" w:themeColor="text1"/>
                <w:szCs w:val="21"/>
                <w14:textFill>
                  <w14:solidFill>
                    <w14:schemeClr w14:val="tx1"/>
                  </w14:solidFill>
                </w14:textFill>
              </w:rPr>
            </w:pPr>
          </w:p>
        </w:tc>
      </w:tr>
    </w:tbl>
    <w:p>
      <w:pPr>
        <w:pStyle w:val="3"/>
        <w:spacing w:before="120" w:beforeLines="50" w:after="120" w:afterLines="50"/>
        <w:jc w:val="both"/>
        <w:rPr>
          <w:rFonts w:cs="宋体"/>
          <w:bCs w:val="0"/>
          <w:color w:val="000000" w:themeColor="text1"/>
          <w:kern w:val="2"/>
          <w:szCs w:val="24"/>
          <w14:textFill>
            <w14:solidFill>
              <w14:schemeClr w14:val="tx1"/>
            </w14:solidFill>
          </w14:textFill>
        </w:rPr>
      </w:pPr>
    </w:p>
    <w:p>
      <w:pPr>
        <w:pStyle w:val="3"/>
        <w:spacing w:before="120" w:beforeLines="50" w:after="120" w:afterLines="50"/>
        <w:jc w:val="both"/>
        <w:rPr>
          <w:rFonts w:cs="宋体"/>
          <w:bCs w:val="0"/>
          <w:color w:val="000000" w:themeColor="text1"/>
          <w:kern w:val="2"/>
          <w:szCs w:val="24"/>
          <w14:textFill>
            <w14:solidFill>
              <w14:schemeClr w14:val="tx1"/>
            </w14:solidFill>
          </w14:textFill>
        </w:rPr>
      </w:pPr>
      <w:r>
        <w:rPr>
          <w:rFonts w:hint="eastAsia" w:cs="宋体"/>
          <w:bCs w:val="0"/>
          <w:color w:val="000000" w:themeColor="text1"/>
          <w:kern w:val="2"/>
          <w:szCs w:val="24"/>
          <w14:textFill>
            <w14:solidFill>
              <w14:schemeClr w14:val="tx1"/>
            </w14:solidFill>
          </w14:textFill>
        </w:rPr>
        <w:t xml:space="preserve">四、具体技术要求  </w:t>
      </w:r>
    </w:p>
    <w:p>
      <w:pPr>
        <w:rPr>
          <w:rFonts w:ascii="宋体" w:hAnsi="宋体" w:cs="宋体"/>
          <w:b/>
          <w:color w:val="000000" w:themeColor="text1"/>
          <w:sz w:val="24"/>
          <w14:textFill>
            <w14:solidFill>
              <w14:schemeClr w14:val="tx1"/>
            </w14:solidFill>
          </w14:textFill>
        </w:rPr>
      </w:pPr>
    </w:p>
    <w:tbl>
      <w:tblPr>
        <w:tblStyle w:val="12"/>
        <w:tblW w:w="7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237"/>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bookmarkStart w:id="0" w:name="_Hlk107673655"/>
            <w:r>
              <w:rPr>
                <w:rFonts w:hint="eastAsia" w:ascii="宋体" w:hAnsi="宋体" w:cs="宋体"/>
                <w:b/>
                <w:color w:val="000000" w:themeColor="text1"/>
                <w:szCs w:val="21"/>
                <w14:textFill>
                  <w14:solidFill>
                    <w14:schemeClr w14:val="tx1"/>
                  </w14:solidFill>
                </w14:textFill>
              </w:rPr>
              <w:t>序号</w:t>
            </w:r>
          </w:p>
        </w:tc>
        <w:tc>
          <w:tcPr>
            <w:tcW w:w="6237"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招标技术要求</w:t>
            </w:r>
          </w:p>
        </w:tc>
        <w:tc>
          <w:tcPr>
            <w:tcW w:w="8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6237" w:type="dxa"/>
            <w:vAlign w:val="center"/>
          </w:tcPr>
          <w:p>
            <w:pPr>
              <w:snapToGrid w:val="0"/>
              <w:jc w:val="left"/>
              <w:rPr>
                <w:rFonts w:ascii="宋体" w:hAnsi="宋体"/>
                <w:sz w:val="24"/>
              </w:rPr>
            </w:pPr>
            <w:r>
              <w:t>操作界面：液晶触摸屏操作，并可实时动画显示切割进度，显示屏可360度旋转</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6237" w:type="dxa"/>
            <w:vAlign w:val="center"/>
          </w:tcPr>
          <w:p>
            <w:pPr>
              <w:jc w:val="left"/>
            </w:pPr>
            <w:r>
              <w:t>切割方式：360度单一方向旋转切割</w:t>
            </w:r>
            <w:r>
              <w:rPr>
                <w:rFonts w:hint="eastAsia"/>
              </w:rPr>
              <w:t>。</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pPr>
              <w:jc w:val="center"/>
            </w:pPr>
            <w:r>
              <w:rPr>
                <w:rFonts w:hint="eastAsia"/>
              </w:rPr>
              <w:t>3</w:t>
            </w:r>
          </w:p>
        </w:tc>
        <w:tc>
          <w:tcPr>
            <w:tcW w:w="6237" w:type="dxa"/>
            <w:vAlign w:val="center"/>
          </w:tcPr>
          <w:p>
            <w:r>
              <w:rPr>
                <w:rFonts w:hint="eastAsia"/>
              </w:rPr>
              <w:t>▲</w:t>
            </w:r>
            <w:r>
              <w:t>可进行超声，三维立体定位引导选择</w:t>
            </w:r>
            <w:r>
              <w:rPr>
                <w:rFonts w:hint="eastAsia"/>
              </w:rPr>
              <w:t>。</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6237" w:type="dxa"/>
            <w:vAlign w:val="center"/>
          </w:tcPr>
          <w:p>
            <w:r>
              <w:t>负压强度可调, 可切换自动/手动</w:t>
            </w:r>
            <w:r>
              <w:rPr>
                <w:rFonts w:hint="eastAsia"/>
              </w:rPr>
              <w:t>取样模式。</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p>
        </w:tc>
        <w:tc>
          <w:tcPr>
            <w:tcW w:w="6237" w:type="dxa"/>
            <w:vAlign w:val="center"/>
          </w:tcPr>
          <w:p>
            <w:r>
              <w:rPr>
                <w:rFonts w:hint="eastAsia"/>
              </w:rPr>
              <w:t>▲</w:t>
            </w:r>
            <w:r>
              <w:t>具有定位、 旋切、清洗三种模式切换功能</w:t>
            </w:r>
            <w:r>
              <w:rPr>
                <w:rFonts w:hint="eastAsia"/>
              </w:rPr>
              <w:t>。</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6237" w:type="dxa"/>
            <w:vAlign w:val="center"/>
          </w:tcPr>
          <w:p>
            <w:r>
              <w:t>系统可以储存6种用户参数，使用时即可选择</w:t>
            </w:r>
            <w:r>
              <w:rPr>
                <w:rFonts w:hint="eastAsia"/>
              </w:rPr>
              <w:t>。</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6237" w:type="dxa"/>
            <w:vAlign w:val="center"/>
          </w:tcPr>
          <w:p>
            <w:r>
              <w:t>探针</w:t>
            </w:r>
            <w:r>
              <w:rPr>
                <w:rFonts w:hint="eastAsia"/>
              </w:rPr>
              <w:t>清洗</w:t>
            </w:r>
            <w:r>
              <w:t>分段设置，根据不同选择，在Clear模式下按VAC键将清洗探针不同部位</w:t>
            </w:r>
            <w:r>
              <w:rPr>
                <w:rFonts w:hint="eastAsia"/>
              </w:rPr>
              <w:t>。</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6237" w:type="dxa"/>
            <w:vAlign w:val="center"/>
          </w:tcPr>
          <w:p>
            <w:pPr>
              <w:rPr>
                <w:color w:val="000000" w:themeColor="text1"/>
                <w:sz w:val="24"/>
                <w14:textFill>
                  <w14:solidFill>
                    <w14:schemeClr w14:val="tx1"/>
                  </w14:solidFill>
                </w14:textFill>
              </w:rPr>
            </w:pPr>
            <w:r>
              <w:t>具有更换新探针、新手柄、返回手术操作界面及个性化设置按键模式选择功能</w:t>
            </w:r>
            <w:r>
              <w:rPr>
                <w:rFonts w:hint="eastAsia"/>
              </w:rPr>
              <w:t>。</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w:t>
            </w:r>
          </w:p>
        </w:tc>
        <w:tc>
          <w:tcPr>
            <w:tcW w:w="6237" w:type="dxa"/>
            <w:vAlign w:val="center"/>
          </w:tcPr>
          <w:p>
            <w:pPr>
              <w:rPr>
                <w:color w:val="000000" w:themeColor="text1"/>
                <w:sz w:val="24"/>
                <w14:textFill>
                  <w14:solidFill>
                    <w14:schemeClr w14:val="tx1"/>
                  </w14:solidFill>
                </w14:textFill>
              </w:rPr>
            </w:pPr>
            <w:r>
              <w:t>控制方式：手控和脚踏开关控制</w:t>
            </w:r>
            <w:r>
              <w:rPr>
                <w:rFonts w:hint="eastAsia"/>
              </w:rPr>
              <w:t>。</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6237" w:type="dxa"/>
            <w:vAlign w:val="center"/>
          </w:tcPr>
          <w:p>
            <w:r>
              <w:rPr>
                <w:rFonts w:hint="eastAsia"/>
              </w:rPr>
              <w:t>▲</w:t>
            </w:r>
            <w:r>
              <w:t>具有故障报错代码提醒功能</w:t>
            </w:r>
            <w:r>
              <w:rPr>
                <w:rFonts w:hint="eastAsia"/>
              </w:rPr>
              <w:t>。</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1</w:t>
            </w:r>
          </w:p>
        </w:tc>
        <w:tc>
          <w:tcPr>
            <w:tcW w:w="6237" w:type="dxa"/>
            <w:vAlign w:val="center"/>
          </w:tcPr>
          <w:p>
            <w:pPr>
              <w:rPr>
                <w:color w:val="000000" w:themeColor="text1"/>
                <w:sz w:val="24"/>
                <w14:textFill>
                  <w14:solidFill>
                    <w14:schemeClr w14:val="tx1"/>
                  </w14:solidFill>
                </w14:textFill>
              </w:rPr>
            </w:pPr>
            <w:r>
              <w:rPr>
                <w:rFonts w:hint="eastAsia"/>
              </w:rPr>
              <w:t>▲真空负压：采用双向负压设计，在切除组织时能够将组织吸附在刀槽内，提高组织切除的效率和质量</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2</w:t>
            </w:r>
          </w:p>
        </w:tc>
        <w:tc>
          <w:tcPr>
            <w:tcW w:w="6237" w:type="dxa"/>
            <w:vAlign w:val="center"/>
          </w:tcPr>
          <w:p>
            <w:pPr>
              <w:rPr>
                <w:color w:val="000000" w:themeColor="text1"/>
                <w:sz w:val="24"/>
                <w14:textFill>
                  <w14:solidFill>
                    <w14:schemeClr w14:val="tx1"/>
                  </w14:solidFill>
                </w14:textFill>
              </w:rPr>
            </w:pPr>
            <w:r>
              <w:rPr>
                <w:rFonts w:hint="eastAsia"/>
              </w:rPr>
              <w:t>标本取样排列方式</w:t>
            </w:r>
            <w:r>
              <w:t xml:space="preserve"> 手术不中断的开放式取样，顺序排列，每条都可观察标本，每条标本重量8G</w:t>
            </w:r>
            <w:r>
              <w:rPr>
                <w:rFonts w:hint="eastAsia" w:ascii="宋体" w:hAnsi="宋体" w:cs="宋体"/>
              </w:rPr>
              <w:t>≧</w:t>
            </w:r>
            <w:r>
              <w:t>250mg。</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3</w:t>
            </w:r>
          </w:p>
        </w:tc>
        <w:tc>
          <w:tcPr>
            <w:tcW w:w="6237" w:type="dxa"/>
            <w:vAlign w:val="center"/>
          </w:tcPr>
          <w:p>
            <w:pPr>
              <w:rPr>
                <w:color w:val="000000" w:themeColor="text1"/>
                <w:sz w:val="24"/>
                <w14:textFill>
                  <w14:solidFill>
                    <w14:schemeClr w14:val="tx1"/>
                  </w14:solidFill>
                </w14:textFill>
              </w:rPr>
            </w:pPr>
            <w:r>
              <w:rPr>
                <w:rFonts w:hint="eastAsia"/>
              </w:rPr>
              <w:t>活检针刀头停止点模式：</w:t>
            </w:r>
            <w:r>
              <w:t>砧板设计</w:t>
            </w:r>
            <w:r>
              <w:rPr>
                <w:rFonts w:hint="eastAsia"/>
              </w:rPr>
              <w:t>能够保证组织样本的完整性，减少出血量。</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4</w:t>
            </w:r>
          </w:p>
        </w:tc>
        <w:tc>
          <w:tcPr>
            <w:tcW w:w="6237" w:type="dxa"/>
            <w:vAlign w:val="center"/>
          </w:tcPr>
          <w:p>
            <w:pPr>
              <w:rPr>
                <w:color w:val="000000" w:themeColor="text1"/>
                <w:sz w:val="24"/>
                <w14:textFill>
                  <w14:solidFill>
                    <w14:schemeClr w14:val="tx1"/>
                  </w14:solidFill>
                </w14:textFill>
              </w:rPr>
            </w:pPr>
            <w:r>
              <w:rPr>
                <w:rFonts w:hint="eastAsia"/>
              </w:rPr>
              <w:t>切割刀前进速度≦</w:t>
            </w:r>
            <w:r>
              <w:t>10mm/s   切割刀转速≧1100转/分钟</w:t>
            </w:r>
            <w:r>
              <w:rPr>
                <w:rFonts w:hint="eastAsia"/>
              </w:rPr>
              <w:t>。</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5</w:t>
            </w:r>
          </w:p>
        </w:tc>
        <w:tc>
          <w:tcPr>
            <w:tcW w:w="6237" w:type="dxa"/>
            <w:vAlign w:val="center"/>
          </w:tcPr>
          <w:p>
            <w:pPr>
              <w:rPr>
                <w:rFonts w:ascii="等线" w:hAnsi="等线" w:eastAsia="等线"/>
                <w:szCs w:val="22"/>
              </w:rPr>
            </w:pPr>
            <w:r>
              <w:rPr>
                <w:rFonts w:hint="eastAsia"/>
              </w:rPr>
              <w:t>刀槽位置有</w:t>
            </w:r>
            <w:r>
              <w:t>6－7个真空孔</w:t>
            </w:r>
            <w:r>
              <w:rPr>
                <w:rFonts w:hint="eastAsia"/>
              </w:rPr>
              <w:t>。</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6</w:t>
            </w:r>
          </w:p>
        </w:tc>
        <w:tc>
          <w:tcPr>
            <w:tcW w:w="6237" w:type="dxa"/>
            <w:vAlign w:val="center"/>
          </w:tcPr>
          <w:p>
            <w:r>
              <w:rPr>
                <w:rFonts w:hint="eastAsia"/>
              </w:rPr>
              <w:t>护套采用聚碳酸酯（</w:t>
            </w:r>
            <w:r>
              <w:t>PC）材质，坚固性更好；内孔径达到6.5mm，并有防误拆的锁定结构，有效防护刀头，保护术者安全。</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7</w:t>
            </w:r>
          </w:p>
        </w:tc>
        <w:tc>
          <w:tcPr>
            <w:tcW w:w="6237" w:type="dxa"/>
            <w:vAlign w:val="center"/>
          </w:tcPr>
          <w:p>
            <w:r>
              <w:rPr>
                <w:rFonts w:hint="eastAsia"/>
              </w:rPr>
              <w:t>▲</w:t>
            </w:r>
            <w:r>
              <w:t>I字型不锈钢刀尖设计，刀头采用S44002制成，韧性更好，内刀管由S17700和外刀管S30403的材料制成。</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8</w:t>
            </w:r>
          </w:p>
        </w:tc>
        <w:tc>
          <w:tcPr>
            <w:tcW w:w="6237" w:type="dxa"/>
            <w:vAlign w:val="center"/>
          </w:tcPr>
          <w:p>
            <w:r>
              <w:rPr>
                <w:rFonts w:hint="eastAsia"/>
              </w:rPr>
              <w:t>刀柄主体采用聚碳酸酯（</w:t>
            </w:r>
            <w:r>
              <w:t>PC）材质，更耐老化，坚固性和稳定性更高，适用多样化复杂场景，手术表现稳定。</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9</w:t>
            </w:r>
          </w:p>
        </w:tc>
        <w:tc>
          <w:tcPr>
            <w:tcW w:w="6237" w:type="dxa"/>
            <w:vAlign w:val="center"/>
          </w:tcPr>
          <w:p>
            <w:r>
              <w:rPr>
                <w:rFonts w:hint="eastAsia"/>
              </w:rPr>
              <w:t>▲真空管路内径</w:t>
            </w:r>
            <w:r>
              <w:t>2.27mm，提供更大气流量，更快更易吸取组织，不易堵刀问题,提高手术效率。</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r>
              <w:rPr>
                <w:rFonts w:ascii="宋体" w:hAnsi="宋体" w:cs="宋体"/>
                <w:b/>
                <w:color w:val="000000" w:themeColor="text1"/>
                <w:szCs w:val="21"/>
                <w14:textFill>
                  <w14:solidFill>
                    <w14:schemeClr w14:val="tx1"/>
                  </w14:solidFill>
                </w14:textFill>
              </w:rPr>
              <w:t>0</w:t>
            </w:r>
          </w:p>
        </w:tc>
        <w:tc>
          <w:tcPr>
            <w:tcW w:w="6237" w:type="dxa"/>
            <w:vAlign w:val="center"/>
          </w:tcPr>
          <w:p>
            <w:r>
              <w:rPr>
                <w:rFonts w:hint="eastAsia"/>
              </w:rPr>
              <w:t>传动轴金属材质及特殊表面工艺处理增加耐磨性和运动平稳性，整体结构传动性能更好，效率更高效。</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r>
              <w:rPr>
                <w:rFonts w:ascii="宋体" w:hAnsi="宋体" w:cs="宋体"/>
                <w:b/>
                <w:color w:val="000000" w:themeColor="text1"/>
                <w:szCs w:val="21"/>
                <w14:textFill>
                  <w14:solidFill>
                    <w14:schemeClr w14:val="tx1"/>
                  </w14:solidFill>
                </w14:textFill>
              </w:rPr>
              <w:t>1</w:t>
            </w:r>
          </w:p>
        </w:tc>
        <w:tc>
          <w:tcPr>
            <w:tcW w:w="6237" w:type="dxa"/>
            <w:vAlign w:val="center"/>
          </w:tcPr>
          <w:p>
            <w:r>
              <w:rPr>
                <w:rFonts w:hint="eastAsia"/>
              </w:rPr>
              <w:t>▲套管模式:针体双套管，术中可以放置标记夹。</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r>
              <w:rPr>
                <w:rFonts w:ascii="宋体" w:hAnsi="宋体" w:cs="宋体"/>
                <w:b/>
                <w:color w:val="000000" w:themeColor="text1"/>
                <w:szCs w:val="21"/>
                <w14:textFill>
                  <w14:solidFill>
                    <w14:schemeClr w14:val="tx1"/>
                  </w14:solidFill>
                </w14:textFill>
              </w:rPr>
              <w:t>2</w:t>
            </w:r>
          </w:p>
        </w:tc>
        <w:tc>
          <w:tcPr>
            <w:tcW w:w="6237" w:type="dxa"/>
            <w:vAlign w:val="center"/>
          </w:tcPr>
          <w:p>
            <w:pPr>
              <w:rPr>
                <w:rFonts w:ascii="等线" w:hAnsi="等线" w:eastAsia="等线"/>
                <w:szCs w:val="22"/>
              </w:rPr>
            </w:pPr>
            <w:r>
              <w:rPr>
                <w:rFonts w:hint="eastAsia"/>
              </w:rPr>
              <w:t>刀柄人体力学设计，手握处采取磨砂工艺，防滑可靠，提高医生的操控感。</w:t>
            </w:r>
          </w:p>
        </w:tc>
        <w:tc>
          <w:tcPr>
            <w:tcW w:w="809" w:type="dxa"/>
            <w:vAlign w:val="center"/>
          </w:tcPr>
          <w:p>
            <w:pPr>
              <w:jc w:val="center"/>
              <w:rPr>
                <w:rFonts w:ascii="宋体" w:hAnsi="宋体" w:cs="宋体"/>
                <w:b/>
                <w:color w:val="000000" w:themeColor="text1"/>
                <w:szCs w:val="21"/>
                <w14:textFill>
                  <w14:solidFill>
                    <w14:schemeClr w14:val="tx1"/>
                  </w14:solidFill>
                </w14:textFill>
              </w:rPr>
            </w:pPr>
          </w:p>
        </w:tc>
      </w:tr>
      <w:bookmarkEnd w:id="0"/>
    </w:tbl>
    <w:p>
      <w:pPr>
        <w:pStyle w:val="3"/>
        <w:spacing w:before="120" w:beforeLines="50" w:after="120" w:afterLines="50"/>
        <w:jc w:val="both"/>
        <w:rPr>
          <w:rFonts w:cs="宋体"/>
          <w:color w:val="000000" w:themeColor="text1"/>
          <w:sz w:val="21"/>
          <w:szCs w:val="21"/>
          <w14:textFill>
            <w14:solidFill>
              <w14:schemeClr w14:val="tx1"/>
            </w14:solidFill>
          </w14:textFill>
        </w:rPr>
      </w:pPr>
      <w:r>
        <w:rPr>
          <w:rFonts w:hint="eastAsia" w:cs="宋体"/>
          <w:sz w:val="21"/>
          <w:szCs w:val="21"/>
        </w:rPr>
        <w:t>★注：要求提供产品注册检验报告的全部内容复印件并加盖公章作为技术参数的证明材料，并且复印件内容不得有意遮挡。</w:t>
      </w:r>
    </w:p>
    <w:p>
      <w:pPr>
        <w:pStyle w:val="3"/>
        <w:spacing w:before="120" w:beforeLines="50" w:after="120" w:afterLines="50"/>
        <w:jc w:val="both"/>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五、分项报价清单</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
          <w:color w:val="000000" w:themeColor="text1"/>
          <w:sz w:val="24"/>
          <w14:textFill>
            <w14:solidFill>
              <w14:schemeClr w14:val="tx1"/>
            </w14:solidFill>
          </w14:textFill>
        </w:rPr>
        <w:t>项目报价表</w:t>
      </w:r>
    </w:p>
    <w:tbl>
      <w:tblPr>
        <w:tblStyle w:val="1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8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7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货物名称</w:t>
            </w:r>
          </w:p>
        </w:tc>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阳光平台编码</w:t>
            </w:r>
          </w:p>
        </w:tc>
        <w:tc>
          <w:tcPr>
            <w:tcW w:w="8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产品注册名称</w:t>
            </w:r>
          </w:p>
        </w:tc>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产品注册证号</w:t>
            </w:r>
          </w:p>
        </w:tc>
        <w:tc>
          <w:tcPr>
            <w:tcW w:w="99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型号</w:t>
            </w:r>
          </w:p>
        </w:tc>
        <w:tc>
          <w:tcPr>
            <w:tcW w:w="99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原产地/品牌</w:t>
            </w:r>
          </w:p>
        </w:tc>
        <w:tc>
          <w:tcPr>
            <w:tcW w:w="141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生产企业</w:t>
            </w:r>
          </w:p>
        </w:tc>
        <w:tc>
          <w:tcPr>
            <w:tcW w:w="70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包装规格</w:t>
            </w:r>
          </w:p>
        </w:tc>
        <w:tc>
          <w:tcPr>
            <w:tcW w:w="82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7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bl>
    <w:p>
      <w:pPr>
        <w:rPr>
          <w:rFonts w:ascii="宋体" w:hAnsi="宋体" w:cs="宋体"/>
          <w:b/>
          <w:bCs/>
          <w:szCs w:val="21"/>
        </w:rPr>
      </w:pPr>
      <w:r>
        <w:rPr>
          <w:rFonts w:ascii="宋体" w:hAnsi="宋体" w:cs="宋体"/>
          <w:b/>
          <w:bCs/>
          <w:szCs w:val="21"/>
        </w:rPr>
        <w:t>注：</w:t>
      </w:r>
      <w:r>
        <w:rPr>
          <w:rFonts w:hint="eastAsia" w:ascii="宋体" w:hAnsi="宋体" w:cs="宋体"/>
          <w:b/>
          <w:bCs/>
          <w:szCs w:val="21"/>
        </w:rPr>
        <w:t>（1）</w:t>
      </w:r>
      <w:r>
        <w:rPr>
          <w:rFonts w:ascii="宋体" w:hAnsi="宋体" w:cs="宋体"/>
          <w:b/>
          <w:bCs/>
          <w:szCs w:val="21"/>
        </w:rPr>
        <w:t>投标人所报单价需保证为深圳地区最低价</w:t>
      </w:r>
      <w:r>
        <w:rPr>
          <w:rFonts w:hint="eastAsia" w:ascii="宋体" w:hAnsi="宋体" w:cs="宋体"/>
          <w:b/>
          <w:bCs/>
          <w:szCs w:val="21"/>
        </w:rPr>
        <w:t>。</w:t>
      </w:r>
      <w:r>
        <w:rPr>
          <w:rFonts w:ascii="宋体" w:hAnsi="宋体" w:cs="宋体"/>
          <w:b/>
          <w:bCs/>
          <w:szCs w:val="21"/>
        </w:rPr>
        <w:t xml:space="preserve"> </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rPr>
          <w:rFonts w:ascii="Calibri" w:hAnsi="Calibri" w:cs="宋体"/>
          <w:color w:val="000000" w:themeColor="text1"/>
          <w:sz w:val="24"/>
          <w14:textFill>
            <w14:solidFill>
              <w14:schemeClr w14:val="tx1"/>
            </w14:solidFill>
          </w14:textFill>
        </w:rPr>
      </w:pPr>
      <w:r>
        <w:rPr>
          <w:rFonts w:hint="eastAsia" w:ascii="宋体" w:hAnsi="宋体" w:cs="宋体"/>
          <w:b/>
          <w:bCs/>
          <w:szCs w:val="21"/>
        </w:rPr>
        <w:t>（4）如产品在阳光交易平台价格有调整，调价前5个工作日内必须把调价函送达医院招标采购中心，否则医院一切损失由供货方承担</w:t>
      </w:r>
      <w:r>
        <w:rPr>
          <w:rFonts w:ascii="宋体" w:hAnsi="宋体" w:cs="宋体"/>
          <w:b/>
          <w:bCs/>
          <w:szCs w:val="21"/>
        </w:rPr>
        <w:t>。</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使用产品的医院名单（附清晰的发票复印件）</w:t>
      </w:r>
    </w:p>
    <w:tbl>
      <w:tblPr>
        <w:tblStyle w:val="12"/>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规格及型号</w:t>
            </w:r>
          </w:p>
        </w:tc>
        <w:tc>
          <w:tcPr>
            <w:tcW w:w="1417"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省份+城市</w:t>
            </w:r>
          </w:p>
        </w:tc>
        <w:tc>
          <w:tcPr>
            <w:tcW w:w="2346"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医院名称</w:t>
            </w:r>
          </w:p>
        </w:tc>
        <w:tc>
          <w:tcPr>
            <w:tcW w:w="1786"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医院级别</w:t>
            </w:r>
          </w:p>
        </w:tc>
        <w:tc>
          <w:tcPr>
            <w:tcW w:w="1337"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发票日期</w:t>
            </w:r>
          </w:p>
        </w:tc>
        <w:tc>
          <w:tcPr>
            <w:tcW w:w="1180"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1、如空格不够填写可自行添加，请勿删除表格内容；</w:t>
      </w:r>
    </w:p>
    <w:p>
      <w:pPr>
        <w:tabs>
          <w:tab w:val="left" w:pos="312"/>
        </w:tabs>
        <w:ind w:firstLine="525" w:firstLineChars="250"/>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2、所提供的发票不限于贵司，需近一年内发票，优先考虑深圳市内，其次省内外；</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供应商认为需要涉及的其他内容报价清单（不改变格式，可添加）。</w:t>
      </w:r>
    </w:p>
    <w:p>
      <w:pPr>
        <w:rPr>
          <w:rFonts w:ascii="宋体" w:hAnsi="宋体" w:cs="宋体"/>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配送时效（</w:t>
      </w:r>
      <w:r>
        <w:rPr>
          <w:rFonts w:hint="eastAsia" w:ascii="宋体" w:hAnsi="宋体" w:cs="宋体"/>
          <w:color w:val="000000" w:themeColor="text1"/>
          <w:sz w:val="24"/>
          <w14:textFill>
            <w14:solidFill>
              <w14:schemeClr w14:val="tx1"/>
            </w14:solidFill>
          </w14:textFill>
        </w:rPr>
        <w:t>请打“√”</w:t>
      </w:r>
      <w:r>
        <w:rPr>
          <w:rFonts w:hint="eastAsia" w:ascii="宋体" w:hAnsi="宋体" w:cs="宋体"/>
          <w:b/>
          <w:color w:val="000000" w:themeColor="text1"/>
          <w:sz w:val="24"/>
          <w14:textFill>
            <w14:solidFill>
              <w14:schemeClr w14:val="tx1"/>
            </w14:solidFill>
          </w14:textFill>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当天</w:t>
            </w:r>
          </w:p>
        </w:tc>
        <w:tc>
          <w:tcPr>
            <w:tcW w:w="1843"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3个工作日</w:t>
            </w:r>
          </w:p>
        </w:tc>
        <w:tc>
          <w:tcPr>
            <w:tcW w:w="198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1周内</w:t>
            </w:r>
          </w:p>
        </w:tc>
        <w:tc>
          <w:tcPr>
            <w:tcW w:w="1985"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1-2周内</w:t>
            </w:r>
          </w:p>
        </w:tc>
        <w:tc>
          <w:tcPr>
            <w:tcW w:w="1821"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821"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rPr>
          <w:rFonts w:ascii="宋体" w:hAnsi="宋体" w:cs="宋体"/>
          <w:color w:val="000000" w:themeColor="text1"/>
          <w:sz w:val="24"/>
          <w14:textFill>
            <w14:solidFill>
              <w14:schemeClr w14:val="tx1"/>
            </w14:solidFill>
          </w14:textFill>
        </w:rPr>
      </w:pPr>
    </w:p>
    <w:p>
      <w:pPr>
        <w:pStyle w:val="3"/>
        <w:spacing w:before="120" w:beforeLines="50" w:after="120" w:afterLines="50"/>
        <w:jc w:val="both"/>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六、商务需求</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62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目录</w:t>
            </w:r>
          </w:p>
        </w:tc>
        <w:tc>
          <w:tcPr>
            <w:tcW w:w="548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有效期</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w:t>
            </w:r>
          </w:p>
        </w:tc>
        <w:tc>
          <w:tcPr>
            <w:tcW w:w="5484" w:type="dxa"/>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rPr>
                <w:rFonts w:ascii="宋体" w:hAnsi="宋体" w:cs="宋体"/>
                <w:color w:val="000000" w:themeColor="text1"/>
                <w:szCs w:val="21"/>
                <w14:textFill>
                  <w14:solidFill>
                    <w14:schemeClr w14:val="tx1"/>
                  </w14:solidFill>
                </w14:textFill>
              </w:rPr>
            </w:pPr>
          </w:p>
        </w:tc>
        <w:tc>
          <w:tcPr>
            <w:tcW w:w="5484" w:type="dxa"/>
            <w:vAlign w:val="center"/>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2.2供</w:t>
            </w:r>
            <w:r>
              <w:rPr>
                <w:rFonts w:hint="eastAsia" w:ascii="宋体" w:hAnsi="宋体" w:cs="宋体"/>
                <w:bCs/>
                <w:color w:val="000000" w:themeColor="text1"/>
                <w:szCs w:val="21"/>
                <w14:textFill>
                  <w14:solidFill>
                    <w14:schemeClr w14:val="tx1"/>
                  </w14:solidFill>
                </w14:textFill>
              </w:rPr>
              <w:t>方</w:t>
            </w:r>
            <w:r>
              <w:rPr>
                <w:rFonts w:hint="eastAsia" w:ascii="宋体" w:hAnsi="宋体" w:cs="宋体"/>
                <w:color w:val="000000" w:themeColor="text1"/>
                <w:szCs w:val="21"/>
                <w14:textFill>
                  <w14:solidFill>
                    <w14:schemeClr w14:val="tx1"/>
                  </w14:solidFill>
                </w14:textFill>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rPr>
                <w:rFonts w:ascii="宋体" w:hAnsi="宋体" w:cs="宋体"/>
                <w:color w:val="000000" w:themeColor="text1"/>
                <w:szCs w:val="21"/>
                <w14:textFill>
                  <w14:solidFill>
                    <w14:schemeClr w14:val="tx1"/>
                  </w14:solidFill>
                </w14:textFill>
              </w:rPr>
            </w:pPr>
          </w:p>
        </w:tc>
        <w:tc>
          <w:tcPr>
            <w:tcW w:w="5484"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手术中需要使用的材料，一般医用耗材、急（抢）救医用耗材等，在接到通知24小时内送货到指定地点，应急情况下，3小时内供货至指定地点，节假日照常配送</w:t>
            </w:r>
            <w:r>
              <w:rPr>
                <w:rFonts w:hint="eastAsia" w:ascii="宋体" w:hAnsi="宋体" w:cs="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验收</w:t>
            </w:r>
          </w:p>
        </w:tc>
        <w:tc>
          <w:tcPr>
            <w:tcW w:w="5484" w:type="dxa"/>
          </w:tcPr>
          <w:p>
            <w:pPr>
              <w:spacing w:line="3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供方</w:t>
            </w:r>
            <w:r>
              <w:rPr>
                <w:rFonts w:hint="eastAsia" w:ascii="宋体" w:hAnsi="宋体" w:cs="宋体"/>
                <w:bCs/>
                <w:color w:val="000000" w:themeColor="text1"/>
                <w:szCs w:val="21"/>
                <w14:textFill>
                  <w14:solidFill>
                    <w14:schemeClr w14:val="tx1"/>
                  </w14:solidFill>
                </w14:textFill>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62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3.1全额发票与货同行，货到验收合格后三个月内支付全部货款；</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3.3如发票不能与货同行，必须在当月25日前补交，逾期不交，则货款不予以支付。</w:t>
            </w:r>
          </w:p>
        </w:tc>
      </w:tr>
    </w:tbl>
    <w:p>
      <w:pPr>
        <w:tabs>
          <w:tab w:val="left" w:pos="1260"/>
        </w:tabs>
        <w:spacing w:line="400" w:lineRule="exact"/>
        <w:rPr>
          <w:rFonts w:ascii="宋体" w:hAnsi="宋体" w:cs="宋体"/>
          <w:bCs/>
          <w:color w:val="000000" w:themeColor="text1"/>
          <w:szCs w:val="21"/>
          <w14:textFill>
            <w14:solidFill>
              <w14:schemeClr w14:val="tx1"/>
            </w14:solidFill>
          </w14:textFill>
        </w:rPr>
      </w:pPr>
    </w:p>
    <w:p>
      <w:pPr>
        <w:rPr>
          <w:rFonts w:hint="eastAsia" w:ascii="宋体" w:hAnsi="宋体" w:cs="宋体"/>
          <w:b/>
          <w:color w:val="000000" w:themeColor="text1"/>
          <w:sz w:val="24"/>
          <w14:textFill>
            <w14:solidFill>
              <w14:schemeClr w14:val="tx1"/>
            </w14:solidFill>
          </w14:textFill>
        </w:rPr>
      </w:pPr>
    </w:p>
    <w:p>
      <w:pPr>
        <w:pStyle w:val="2"/>
      </w:pP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七、评标方法：综合评标法（总分100分）</w:t>
      </w:r>
    </w:p>
    <w:p>
      <w:pPr>
        <w:ind w:left="92" w:leftChars="44" w:firstLine="42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如发现投标价虚报、瞒报，将列入诚信黑名单，一年内不得参与医院招标活动；开标后，将对发票真实性进行核实，对伪造发票者，取消中标资格，</w:t>
      </w:r>
      <w:r>
        <w:rPr>
          <w:rFonts w:ascii="Calibri" w:hAnsi="Calibri" w:cs="宋体"/>
          <w:color w:val="000000" w:themeColor="text1"/>
          <w14:textFill>
            <w14:solidFill>
              <w14:schemeClr w14:val="tx1"/>
            </w14:solidFill>
          </w14:textFill>
        </w:rPr>
        <w:t>涉嫌违法的移送上级有关部门或司法机关处理。</w:t>
      </w:r>
    </w:p>
    <w:p>
      <w:pPr>
        <w:ind w:left="92" w:leftChars="44" w:firstLine="420" w:firstLineChars="200"/>
        <w:rPr>
          <w:rFonts w:ascii="宋体" w:hAnsi="宋体" w:cs="宋体"/>
          <w:color w:val="000000" w:themeColor="text1"/>
          <w:szCs w:val="21"/>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八、评标委员会人数为5人及以上（单数），评标时取总分计算排名；</w:t>
      </w:r>
    </w:p>
    <w:tbl>
      <w:tblPr>
        <w:tblStyle w:val="12"/>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评分项</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评分因素</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w:t>
            </w:r>
          </w:p>
        </w:tc>
        <w:tc>
          <w:tcPr>
            <w:tcW w:w="421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价格部分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57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技术部分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产品响应情况</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可根据自身情况确定投标产品并制定相应《技术参数响应及明细表》。评标委员会根据《技术参数响应及明细表》响应情况进行打分，全部满足的得20分，一般参数负偏离一项扣2分，重点技术参数▲项负偏离一项扣4分，扣完为止。</w:t>
            </w:r>
          </w:p>
          <w:p>
            <w:pPr>
              <w:ind w:firstLine="422"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应如实填写所投产品的具体参数，如虚假应标，取消中标资格，限制五年内不得参加医院招投标。</w:t>
            </w:r>
            <w:r>
              <w:rPr>
                <w:rFonts w:hint="eastAsia" w:ascii="宋体" w:hAnsi="宋体" w:cs="宋体"/>
                <w:color w:val="000000" w:themeColor="text1"/>
                <w:szCs w:val="21"/>
                <w14:textFill>
                  <w14:solidFill>
                    <w14:schemeClr w14:val="tx1"/>
                  </w14:solidFill>
                </w14:textFill>
              </w:rPr>
              <w:t>如要求提供以下证明资料的，提供的证明资料与所填写内容不一致的，以证明资料为准，原件备查。</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1.产品彩页；</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2.说明书；</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3.厂家出具的参数文件；</w:t>
            </w:r>
          </w:p>
          <w:p>
            <w:pPr>
              <w:ind w:left="400"/>
              <w:jc w:val="left"/>
              <w:rPr>
                <w:rFonts w:ascii="宋体" w:hAnsi="宋体" w:cs="宋体"/>
                <w:color w:val="000000" w:themeColor="text1"/>
                <w:szCs w:val="21"/>
                <w14:textFill>
                  <w14:solidFill>
                    <w14:schemeClr w14:val="tx1"/>
                  </w14:solidFill>
                </w14:textFill>
              </w:rPr>
            </w:pPr>
            <w:r>
              <w:rPr>
                <w:rFonts w:hint="eastAsia" w:hAnsi="宋体" w:cs="宋体"/>
                <w:szCs w:val="21"/>
              </w:rPr>
              <w:t>★4.产品注册检验报告的全部内容复印件（如未提供复印件，或有意遮挡复印件相关内容，则相应技术参数不得分。）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现场实物考评</w:t>
            </w: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投标产品质量和性能</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4216" w:type="dxa"/>
            <w:vAlign w:val="center"/>
          </w:tcPr>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根据所投样品符合下列5项要求：</w:t>
            </w:r>
            <w:r>
              <w:rPr>
                <w:rFonts w:hint="eastAsia" w:ascii="宋体" w:hAnsi="宋体" w:cs="宋体"/>
                <w:szCs w:val="21"/>
              </w:rPr>
              <w:t>1、设计合理。2、结构坚固。 3、表面光滑。4、品种齐全。5、规格齐全。</w:t>
            </w:r>
            <w:r>
              <w:rPr>
                <w:rFonts w:hint="eastAsia" w:ascii="宋体" w:hAnsi="宋体" w:cs="宋体"/>
                <w:color w:val="000000" w:themeColor="text1"/>
                <w:szCs w:val="21"/>
                <w14:textFill>
                  <w14:solidFill>
                    <w14:schemeClr w14:val="tx1"/>
                  </w14:solidFill>
                </w14:textFill>
              </w:rPr>
              <w:t>由评审委员会评委对所投样品进行评价：</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优评审标准：提供样品，且满足以上全部评分要求的得22-30分；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良评审标准：提供样品，满足以上任意4项评分要求的得14-21分；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中评审标准：提供样品，满足以上任意3项评分要求的得6-13分；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差评审标准：提供样品，满足以上任意2项评分要求的得</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-5分；</w:t>
            </w:r>
          </w:p>
          <w:p>
            <w:pPr>
              <w:pStyle w:val="6"/>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p>
            <w:pPr>
              <w:jc w:val="center"/>
              <w:rPr>
                <w:rFonts w:ascii="宋体" w:hAnsi="宋体" w:cs="宋体"/>
                <w:color w:val="000000" w:themeColor="text1"/>
                <w:szCs w:val="21"/>
                <w14:textFill>
                  <w14:solidFill>
                    <w14:schemeClr w14:val="tx1"/>
                  </w14:solidFill>
                </w14:textFill>
              </w:rPr>
            </w:pPr>
          </w:p>
        </w:tc>
        <w:tc>
          <w:tcPr>
            <w:tcW w:w="1573"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因质量问题产品调换</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5分</w:t>
            </w:r>
          </w:p>
        </w:tc>
        <w:tc>
          <w:tcPr>
            <w:tcW w:w="4216" w:type="dxa"/>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因质量问题产品可保证及时调换得5分，要求提供承诺函，格式自拟。不提供不得分。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573"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乳房活检系统及穿刺旋切（探）针刀头使用的培训及指导</w:t>
            </w:r>
          </w:p>
        </w:tc>
        <w:tc>
          <w:tcPr>
            <w:tcW w:w="7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可在手术室对</w:t>
            </w:r>
            <w:r>
              <w:rPr>
                <w:rFonts w:hint="eastAsia" w:ascii="宋体" w:hAnsi="宋体" w:cs="宋体"/>
                <w:b/>
                <w:bCs/>
                <w:color w:val="000000" w:themeColor="text1"/>
                <w:szCs w:val="21"/>
                <w14:textFill>
                  <w14:solidFill>
                    <w14:schemeClr w14:val="tx1"/>
                  </w14:solidFill>
                </w14:textFill>
              </w:rPr>
              <w:t>乳房活检系统及穿刺旋切（探）针刀头使用充分完成培训及指导</w:t>
            </w:r>
            <w:r>
              <w:rPr>
                <w:rFonts w:hint="eastAsia" w:ascii="宋体" w:hAnsi="宋体" w:cs="宋体"/>
                <w:color w:val="000000" w:themeColor="text1"/>
                <w:szCs w:val="21"/>
                <w14:textFill>
                  <w14:solidFill>
                    <w14:schemeClr w14:val="tx1"/>
                  </w14:solidFill>
                </w14:textFill>
              </w:rPr>
              <w:t>得5分，不够充分得3分，其余不得分。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573"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市场承认度</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提供同类项目的发票或合同证明，复印件需加盖公章，同一家医院提供的多个发票或合同证明不作重复计算。</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22"/>
                <w:rFonts w:hint="eastAsia" w:ascii="宋体" w:hAnsi="宋体" w:cs="宋体"/>
                <w:color w:val="000000" w:themeColor="text1"/>
                <w:szCs w:val="21"/>
                <w14:textFill>
                  <w14:solidFill>
                    <w14:schemeClr w14:val="tx1"/>
                  </w14:solidFill>
                </w14:textFill>
              </w:rPr>
              <w:t>http://zgcx.nhc.gov.cn:9090/unit）</w:t>
            </w:r>
            <w:r>
              <w:rPr>
                <w:rStyle w:val="22"/>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不提供截图证明材料的视为医院客户为非“三级”医院客户，该项目不得分。</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“三级”医院使用情况（近两年内）：</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每提供一家“三级”医院客户证明材料的，得1分，最高得5分，不提供不得分。</w:t>
            </w:r>
          </w:p>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深圳阳光平台目录内产品（5分）</w:t>
            </w: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产品在深圳阳光平台目录内</w:t>
            </w:r>
          </w:p>
        </w:tc>
        <w:tc>
          <w:tcPr>
            <w:tcW w:w="7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5分</w:t>
            </w:r>
          </w:p>
        </w:tc>
        <w:tc>
          <w:tcPr>
            <w:tcW w:w="4216" w:type="dxa"/>
            <w:vAlign w:val="center"/>
          </w:tcPr>
          <w:p>
            <w:pPr>
              <w:ind w:firstLine="420" w:firstLineChars="200"/>
            </w:pPr>
            <w:r>
              <w:rPr>
                <w:rFonts w:hint="eastAsia"/>
              </w:rPr>
              <w:t>提供产品在深圳阳光平台目录内的截图作为证明资料得5分，不提供截图视为不在深圳阳光平台目录内，该项不得分。</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同时要求提供同意产品经深圳阳光平台采购承诺函，格式自拟，不提供该项不得分。</w:t>
            </w:r>
          </w:p>
        </w:tc>
      </w:tr>
    </w:tbl>
    <w:p>
      <w:pPr>
        <w:tabs>
          <w:tab w:val="left" w:pos="1260"/>
        </w:tabs>
        <w:spacing w:line="400" w:lineRule="exact"/>
        <w:rPr>
          <w:rFonts w:ascii="宋体" w:hAnsi="宋体" w:cs="宋体"/>
          <w:bCs/>
          <w:color w:val="000000" w:themeColor="text1"/>
          <w:szCs w:val="21"/>
          <w14:textFill>
            <w14:solidFill>
              <w14:schemeClr w14:val="tx1"/>
            </w14:solidFill>
          </w14:textFill>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CD31DF"/>
    <w:rsid w:val="000065FE"/>
    <w:rsid w:val="00016102"/>
    <w:rsid w:val="0003425E"/>
    <w:rsid w:val="00043CF6"/>
    <w:rsid w:val="000555F2"/>
    <w:rsid w:val="000601B0"/>
    <w:rsid w:val="000A07FA"/>
    <w:rsid w:val="000B4DA4"/>
    <w:rsid w:val="000D39FD"/>
    <w:rsid w:val="001021AB"/>
    <w:rsid w:val="00104820"/>
    <w:rsid w:val="00107D81"/>
    <w:rsid w:val="00111B86"/>
    <w:rsid w:val="0012548C"/>
    <w:rsid w:val="00127640"/>
    <w:rsid w:val="00160867"/>
    <w:rsid w:val="00161841"/>
    <w:rsid w:val="001A4F17"/>
    <w:rsid w:val="00210CBC"/>
    <w:rsid w:val="00232445"/>
    <w:rsid w:val="00241CE9"/>
    <w:rsid w:val="00274D57"/>
    <w:rsid w:val="002B12F3"/>
    <w:rsid w:val="002B580D"/>
    <w:rsid w:val="002F0FC8"/>
    <w:rsid w:val="00331AAE"/>
    <w:rsid w:val="00355024"/>
    <w:rsid w:val="0039533D"/>
    <w:rsid w:val="003B0457"/>
    <w:rsid w:val="003D584C"/>
    <w:rsid w:val="00440273"/>
    <w:rsid w:val="00487A6D"/>
    <w:rsid w:val="004A11AB"/>
    <w:rsid w:val="004C208F"/>
    <w:rsid w:val="00543D21"/>
    <w:rsid w:val="0056780A"/>
    <w:rsid w:val="005A2C05"/>
    <w:rsid w:val="005B3276"/>
    <w:rsid w:val="005E1CA6"/>
    <w:rsid w:val="00622F2B"/>
    <w:rsid w:val="006A1C8F"/>
    <w:rsid w:val="006D14B9"/>
    <w:rsid w:val="006E4BC7"/>
    <w:rsid w:val="007734A5"/>
    <w:rsid w:val="00787AF5"/>
    <w:rsid w:val="007C279A"/>
    <w:rsid w:val="007D0B26"/>
    <w:rsid w:val="007E71D2"/>
    <w:rsid w:val="00820CA7"/>
    <w:rsid w:val="00827508"/>
    <w:rsid w:val="008334CF"/>
    <w:rsid w:val="008A2A2B"/>
    <w:rsid w:val="008E11A9"/>
    <w:rsid w:val="008E40C7"/>
    <w:rsid w:val="00935BEA"/>
    <w:rsid w:val="00974A82"/>
    <w:rsid w:val="0099549B"/>
    <w:rsid w:val="0099724B"/>
    <w:rsid w:val="009A36CC"/>
    <w:rsid w:val="009D6464"/>
    <w:rsid w:val="00A86E8B"/>
    <w:rsid w:val="00AE3021"/>
    <w:rsid w:val="00B57A7F"/>
    <w:rsid w:val="00B60BF5"/>
    <w:rsid w:val="00B63480"/>
    <w:rsid w:val="00B854EE"/>
    <w:rsid w:val="00B90185"/>
    <w:rsid w:val="00B918B7"/>
    <w:rsid w:val="00BC3B82"/>
    <w:rsid w:val="00C45530"/>
    <w:rsid w:val="00C54C22"/>
    <w:rsid w:val="00C672B8"/>
    <w:rsid w:val="00C70BBC"/>
    <w:rsid w:val="00C960C0"/>
    <w:rsid w:val="00CA4CA4"/>
    <w:rsid w:val="00CC7157"/>
    <w:rsid w:val="00CD31DF"/>
    <w:rsid w:val="00CF104A"/>
    <w:rsid w:val="00D13CF9"/>
    <w:rsid w:val="00D2099A"/>
    <w:rsid w:val="00D27A34"/>
    <w:rsid w:val="00D40A9E"/>
    <w:rsid w:val="00D4406C"/>
    <w:rsid w:val="00D86D69"/>
    <w:rsid w:val="00D87C0B"/>
    <w:rsid w:val="00D92B2E"/>
    <w:rsid w:val="00DF4F5D"/>
    <w:rsid w:val="00E05026"/>
    <w:rsid w:val="00E16458"/>
    <w:rsid w:val="00E6037D"/>
    <w:rsid w:val="00E716A4"/>
    <w:rsid w:val="00E87C17"/>
    <w:rsid w:val="00F65C34"/>
    <w:rsid w:val="00F7639B"/>
    <w:rsid w:val="00F80464"/>
    <w:rsid w:val="00FA1A96"/>
    <w:rsid w:val="00FB2898"/>
    <w:rsid w:val="00FB572E"/>
    <w:rsid w:val="023B52CB"/>
    <w:rsid w:val="0C6A4313"/>
    <w:rsid w:val="1AD44427"/>
    <w:rsid w:val="1B3577EB"/>
    <w:rsid w:val="1C9C2558"/>
    <w:rsid w:val="229A6CB1"/>
    <w:rsid w:val="23895157"/>
    <w:rsid w:val="30E10DDC"/>
    <w:rsid w:val="377D4638"/>
    <w:rsid w:val="47150D60"/>
    <w:rsid w:val="4BCA036B"/>
    <w:rsid w:val="4F964AD7"/>
    <w:rsid w:val="55DF1E6D"/>
    <w:rsid w:val="59D86CEF"/>
    <w:rsid w:val="640A71A1"/>
    <w:rsid w:val="70FA2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6">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7">
    <w:name w:val="Body Text"/>
    <w:basedOn w:val="1"/>
    <w:next w:val="1"/>
    <w:qFormat/>
    <w:uiPriority w:val="0"/>
    <w:pPr>
      <w:spacing w:line="360" w:lineRule="auto"/>
    </w:pPr>
    <w:rPr>
      <w:b/>
      <w:bCs/>
      <w:sz w:val="24"/>
    </w:r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4">
    <w:name w:val="Medium Grid 3"/>
    <w:basedOn w:val="1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5">
    <w:name w:val="Medium Grid 3 Accent 1"/>
    <w:basedOn w:val="1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6">
    <w:name w:val="Medium Grid 3 Accent 2"/>
    <w:basedOn w:val="1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7">
    <w:name w:val="Medium Grid 3 Accent 3"/>
    <w:basedOn w:val="1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8">
    <w:name w:val="Medium Grid 3 Accent 4"/>
    <w:basedOn w:val="1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9">
    <w:name w:val="Medium Grid 3 Accent 5"/>
    <w:basedOn w:val="1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0">
    <w:name w:val="Medium Grid 3 Accent 6"/>
    <w:basedOn w:val="1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2">
    <w:name w:val="Hyperlink"/>
    <w:basedOn w:val="21"/>
    <w:qFormat/>
    <w:uiPriority w:val="0"/>
    <w:rPr>
      <w:color w:val="0000FF"/>
      <w:u w:val="single"/>
    </w:rPr>
  </w:style>
  <w:style w:type="character" w:styleId="23">
    <w:name w:val="annotation reference"/>
    <w:basedOn w:val="21"/>
    <w:qFormat/>
    <w:uiPriority w:val="0"/>
    <w:rPr>
      <w:sz w:val="21"/>
      <w:szCs w:val="21"/>
    </w:rPr>
  </w:style>
  <w:style w:type="character" w:customStyle="1" w:styleId="24">
    <w:name w:val="批注框文本 Char"/>
    <w:basedOn w:val="21"/>
    <w:link w:val="8"/>
    <w:qFormat/>
    <w:uiPriority w:val="0"/>
    <w:rPr>
      <w:kern w:val="2"/>
      <w:sz w:val="18"/>
      <w:szCs w:val="18"/>
    </w:rPr>
  </w:style>
  <w:style w:type="character" w:customStyle="1" w:styleId="25">
    <w:name w:val="页眉 Char"/>
    <w:basedOn w:val="21"/>
    <w:link w:val="10"/>
    <w:qFormat/>
    <w:uiPriority w:val="0"/>
    <w:rPr>
      <w:kern w:val="2"/>
      <w:sz w:val="18"/>
      <w:szCs w:val="18"/>
    </w:rPr>
  </w:style>
  <w:style w:type="paragraph" w:styleId="26">
    <w:name w:val="List Paragraph"/>
    <w:basedOn w:val="1"/>
    <w:qFormat/>
    <w:uiPriority w:val="99"/>
    <w:pPr>
      <w:ind w:firstLine="420" w:firstLineChars="200"/>
    </w:pPr>
  </w:style>
  <w:style w:type="paragraph" w:customStyle="1" w:styleId="27">
    <w:name w:val="_Style 1"/>
    <w:basedOn w:val="1"/>
    <w:qFormat/>
    <w:uiPriority w:val="34"/>
    <w:pPr>
      <w:ind w:firstLine="420" w:firstLineChars="200"/>
    </w:pPr>
    <w:rPr>
      <w:rFonts w:ascii="Calibri" w:hAnsi="Calibri"/>
      <w:szCs w:val="22"/>
    </w:rPr>
  </w:style>
  <w:style w:type="character" w:customStyle="1" w:styleId="28">
    <w:name w:val="NormalCharact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4339</Words>
  <Characters>4506</Characters>
  <Lines>35</Lines>
  <Paragraphs>9</Paragraphs>
  <TotalTime>7</TotalTime>
  <ScaleCrop>false</ScaleCrop>
  <LinksUpToDate>false</LinksUpToDate>
  <CharactersWithSpaces>4526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2022-11-08T01:56:00Z</dcterms:created>
  <dc:creator>Administrator</dc:creator>
  <cp:lastModifiedBy>TIGER</cp:lastModifiedBy>
  <dcterms:modified xsi:type="dcterms:W3CDTF">2022-11-10T08:16:41Z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3361D9CD1CFA4921AE1BBDA2BAF4F9E6</vt:lpwstr>
  </property>
  <property fmtid="{D5CDD505-2E9C-101B-9397-08002B2CF9AE}" pid="4" name="commondata">
    <vt:lpwstr>eyJoZGlkIjoiNWU4YmNhNTk5YTcxYjEwMjM0OGUwMjY2ZjRlNzI2MGQifQ==</vt:lpwstr>
  </property>
</Properties>
</file>