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rPr>
        <w:t>智能导航</w:t>
      </w:r>
      <w:r>
        <w:rPr>
          <w:rFonts w:hint="eastAsia" w:ascii="宋体" w:hAnsi="宋体" w:eastAsia="宋体"/>
          <w:b/>
          <w:sz w:val="36"/>
          <w:lang w:val="en-US" w:eastAsia="zh-CN"/>
        </w:rPr>
        <w:t>系统</w:t>
      </w:r>
      <w:bookmarkStart w:id="0" w:name="_GoBack"/>
      <w:bookmarkEnd w:id="0"/>
      <w:r>
        <w:rPr>
          <w:rFonts w:hint="eastAsia" w:ascii="宋体" w:hAnsi="宋体" w:eastAsia="宋体"/>
          <w:b/>
          <w:sz w:val="36"/>
        </w:rPr>
        <w:t>项目</w:t>
      </w:r>
    </w:p>
    <w:p>
      <w:pPr>
        <w:jc w:val="center"/>
        <w:rPr>
          <w:rFonts w:hint="default" w:ascii="宋体" w:hAnsi="宋体" w:eastAsia="宋体"/>
          <w:b/>
          <w:sz w:val="36"/>
          <w:lang w:val="en-US" w:eastAsia="zh-CN"/>
        </w:rPr>
      </w:pPr>
      <w:r>
        <w:rPr>
          <w:rFonts w:hint="eastAsia" w:ascii="宋体" w:hAnsi="宋体" w:eastAsia="宋体"/>
          <w:b/>
          <w:sz w:val="36"/>
          <w:lang w:val="en-US" w:eastAsia="zh-CN"/>
        </w:rPr>
        <w:t>用户需求书</w:t>
      </w:r>
    </w:p>
    <w:p>
      <w:pPr>
        <w:pStyle w:val="3"/>
        <w:numPr>
          <w:ilvl w:val="0"/>
          <w:numId w:val="2"/>
        </w:numPr>
        <w:rPr>
          <w:rFonts w:ascii="宋体" w:hAnsi="宋体" w:eastAsia="宋体"/>
          <w:sz w:val="28"/>
          <w:szCs w:val="28"/>
        </w:rPr>
      </w:pPr>
      <w:r>
        <w:rPr>
          <w:rFonts w:ascii="宋体" w:hAnsi="宋体" w:eastAsia="宋体"/>
          <w:color w:val="000000" w:themeColor="text1"/>
          <w14:textFill>
            <w14:solidFill>
              <w14:schemeClr w14:val="tx1"/>
            </w14:solidFill>
          </w14:textFill>
        </w:rPr>
        <w:t>项目</w:t>
      </w:r>
      <w:r>
        <w:rPr>
          <w:rFonts w:hint="eastAsia" w:ascii="宋体" w:hAnsi="宋体" w:eastAsia="宋体"/>
          <w:color w:val="000000" w:themeColor="text1"/>
          <w:lang w:val="en-US" w:eastAsia="zh-CN"/>
          <w14:textFill>
            <w14:solidFill>
              <w14:schemeClr w14:val="tx1"/>
            </w14:solidFill>
          </w14:textFill>
        </w:rPr>
        <w:t>背景</w:t>
      </w:r>
    </w:p>
    <w:p>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医院门诊、急诊、医技的各科室的位置分散，并且通行路线错综复杂，</w:t>
      </w:r>
      <w:r>
        <w:rPr>
          <w:rFonts w:ascii="宋体" w:hAnsi="宋体" w:eastAsia="宋体"/>
          <w:color w:val="000000" w:themeColor="text1"/>
          <w:sz w:val="28"/>
          <w:szCs w:val="28"/>
          <w14:textFill>
            <w14:solidFill>
              <w14:schemeClr w14:val="tx1"/>
            </w14:solidFill>
          </w14:textFill>
        </w:rPr>
        <w:t>指示标识离散，患者在就诊中会经常面临无法找到目的地的情况。尽管在建筑物楼内设置了导引标识，但这些标识是静态和离散的，标识提供的信息做不到连续，导致患者在寻找目的地的时候还是要反复询问医护人员</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患者的频繁求助，耗费了医护人员大量的工作时间，造成了巨大的资源浪费。</w:t>
      </w:r>
      <w:r>
        <w:rPr>
          <w:rFonts w:hint="eastAsia" w:ascii="宋体" w:hAnsi="宋体" w:eastAsia="宋体"/>
          <w:color w:val="000000" w:themeColor="text1"/>
          <w:sz w:val="28"/>
          <w:szCs w:val="28"/>
          <w14:textFill>
            <w14:solidFill>
              <w14:schemeClr w14:val="tx1"/>
            </w14:solidFill>
          </w14:textFill>
        </w:rPr>
        <w:t>传统的“高德”、“百度”等常用室外地图导航工具，采用室外的GPS或北斗导航在室外使用，即使在室内使用，一方面是精度不够，另一方面也没有医疗机构内部的电子室内地图，室内无法导航，因此各医疗机构要解决上述问题就需要引入室内导诊导航的应用和一种室内的定位技术来实现医疗机构范围内的实时导航，帮助患者更好的就医体验,提高医院整体服务及效率。</w:t>
      </w:r>
      <w:r>
        <w:rPr>
          <w:rFonts w:ascii="宋体" w:hAnsi="宋体" w:eastAsia="宋体"/>
          <w:color w:val="000000" w:themeColor="text1"/>
          <w:sz w:val="28"/>
          <w:szCs w:val="28"/>
          <w14:textFill>
            <w14:solidFill>
              <w14:schemeClr w14:val="tx1"/>
            </w14:solidFill>
          </w14:textFill>
        </w:rPr>
        <w:t>因此</w:t>
      </w:r>
      <w:r>
        <w:rPr>
          <w:rFonts w:hint="eastAsia" w:ascii="宋体" w:hAnsi="宋体" w:eastAsia="宋体"/>
          <w:color w:val="000000" w:themeColor="text1"/>
          <w:sz w:val="28"/>
          <w:szCs w:val="28"/>
          <w14:textFill>
            <w14:solidFill>
              <w14:schemeClr w14:val="tx1"/>
            </w14:solidFill>
          </w14:textFill>
        </w:rPr>
        <w:t>，基于“互联网</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”的服务模式，</w:t>
      </w:r>
      <w:r>
        <w:rPr>
          <w:rFonts w:ascii="宋体" w:hAnsi="宋体" w:eastAsia="宋体"/>
          <w:color w:val="000000" w:themeColor="text1"/>
          <w:sz w:val="28"/>
          <w:szCs w:val="28"/>
          <w14:textFill>
            <w14:solidFill>
              <w14:schemeClr w14:val="tx1"/>
            </w14:solidFill>
          </w14:textFill>
        </w:rPr>
        <w:t>帮助患者在院内获得动态连续的位置指引，顺利找到目的地，给患者提供更好的导诊服务、人员位置服务是医院和患者的共同诉求</w:t>
      </w:r>
      <w:r>
        <w:rPr>
          <w:rFonts w:hint="eastAsia" w:ascii="宋体" w:hAnsi="宋体" w:eastAsia="宋体"/>
          <w:color w:val="000000" w:themeColor="text1"/>
          <w:sz w:val="28"/>
          <w:szCs w:val="28"/>
          <w14:textFill>
            <w14:solidFill>
              <w14:schemeClr w14:val="tx1"/>
            </w14:solidFill>
          </w14:textFill>
        </w:rPr>
        <w:t>。</w:t>
      </w:r>
    </w:p>
    <w:p>
      <w:pPr>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为</w:t>
      </w:r>
      <w:r>
        <w:rPr>
          <w:rFonts w:hint="eastAsia" w:ascii="宋体" w:hAnsi="宋体" w:eastAsia="宋体"/>
          <w:color w:val="000000" w:themeColor="text1"/>
          <w:sz w:val="28"/>
          <w:szCs w:val="28"/>
          <w14:textFill>
            <w14:solidFill>
              <w14:schemeClr w14:val="tx1"/>
            </w14:solidFill>
          </w14:textFill>
        </w:rPr>
        <w:t>满足</w:t>
      </w:r>
      <w:r>
        <w:rPr>
          <w:rFonts w:ascii="宋体" w:hAnsi="宋体" w:eastAsia="宋体"/>
          <w:color w:val="000000" w:themeColor="text1"/>
          <w:sz w:val="28"/>
          <w:szCs w:val="28"/>
          <w14:textFill>
            <w14:solidFill>
              <w14:schemeClr w14:val="tx1"/>
            </w14:solidFill>
          </w14:textFill>
        </w:rPr>
        <w:t>医院的现状及实际需求</w:t>
      </w:r>
      <w:r>
        <w:rPr>
          <w:rFonts w:hint="eastAsia" w:ascii="宋体" w:hAnsi="宋体" w:eastAsia="宋体"/>
          <w:color w:val="000000" w:themeColor="text1"/>
          <w:sz w:val="28"/>
          <w:szCs w:val="28"/>
          <w14:textFill>
            <w14:solidFill>
              <w14:schemeClr w14:val="tx1"/>
            </w14:solidFill>
          </w14:textFill>
        </w:rPr>
        <w:t>，院内智能导航需要</w:t>
      </w:r>
      <w:r>
        <w:rPr>
          <w:rFonts w:ascii="宋体" w:hAnsi="宋体" w:eastAsia="宋体"/>
          <w:color w:val="000000" w:themeColor="text1"/>
          <w:sz w:val="28"/>
          <w:szCs w:val="28"/>
          <w14:textFill>
            <w14:solidFill>
              <w14:schemeClr w14:val="tx1"/>
            </w14:solidFill>
          </w14:textFill>
        </w:rPr>
        <w:t>适合不同人群使用，</w:t>
      </w:r>
      <w:r>
        <w:rPr>
          <w:rFonts w:hint="eastAsia" w:ascii="宋体" w:hAnsi="宋体" w:eastAsia="宋体"/>
          <w:color w:val="000000" w:themeColor="text1"/>
          <w:sz w:val="28"/>
          <w:szCs w:val="28"/>
          <w14:textFill>
            <w14:solidFill>
              <w14:schemeClr w14:val="tx1"/>
            </w14:solidFill>
          </w14:textFill>
        </w:rPr>
        <w:t>既要支持移动端导航，同时也要适用于医院智能大屏机导航系统，并且可嵌入医院微信、小程序和APP当中，深入各个就诊环节和流程，协助患者轻松抵达各个就诊科室，也可与医院自助挂号缴费机设备联合使用，实现基于就诊流程的扫码导航。最终为患者提供移动的、一对一的、精准的智能导航服务，带给患者全新的就诊体验，真正让信息多跑路，让患者少跑腿。</w:t>
      </w:r>
    </w:p>
    <w:p>
      <w:pPr>
        <w:pStyle w:val="3"/>
        <w:numPr>
          <w:ilvl w:val="0"/>
          <w:numId w:val="2"/>
        </w:numPr>
        <w:rPr>
          <w:rFonts w:ascii="宋体" w:hAnsi="宋体" w:eastAsia="宋体"/>
          <w:sz w:val="28"/>
          <w:szCs w:val="28"/>
        </w:rPr>
      </w:pPr>
      <w:r>
        <w:rPr>
          <w:rFonts w:hint="eastAsia" w:ascii="宋体" w:hAnsi="宋体" w:eastAsia="宋体"/>
          <w:sz w:val="28"/>
          <w:szCs w:val="28"/>
        </w:rPr>
        <w:t>项目建设清单</w:t>
      </w:r>
    </w:p>
    <w:p>
      <w:pPr>
        <w:rPr>
          <w:rFonts w:hint="eastAsia" w:ascii="宋体" w:hAnsi="宋体" w:eastAsia="宋体"/>
          <w:sz w:val="28"/>
          <w:szCs w:val="32"/>
        </w:rPr>
      </w:pPr>
      <w:r>
        <w:rPr>
          <w:rFonts w:hint="eastAsia" w:ascii="宋体" w:hAnsi="宋体" w:eastAsia="宋体"/>
          <w:sz w:val="28"/>
          <w:szCs w:val="32"/>
        </w:rPr>
        <w:t>1、采购清单</w:t>
      </w:r>
    </w:p>
    <w:tbl>
      <w:tblPr>
        <w:tblStyle w:val="10"/>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599"/>
        <w:gridCol w:w="851"/>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9"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序号</w:t>
            </w:r>
          </w:p>
        </w:tc>
        <w:tc>
          <w:tcPr>
            <w:tcW w:w="1610"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内容</w:t>
            </w:r>
          </w:p>
        </w:tc>
        <w:tc>
          <w:tcPr>
            <w:tcW w:w="527"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2354"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9" w:type="pct"/>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p>
        </w:tc>
        <w:tc>
          <w:tcPr>
            <w:tcW w:w="1610" w:type="pct"/>
            <w:vAlign w:val="center"/>
          </w:tcPr>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医院智能导航系统</w:t>
            </w:r>
          </w:p>
        </w:tc>
        <w:tc>
          <w:tcPr>
            <w:tcW w:w="527" w:type="pct"/>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1套</w:t>
            </w:r>
          </w:p>
        </w:tc>
        <w:tc>
          <w:tcPr>
            <w:tcW w:w="2354" w:type="pct"/>
            <w:vAlign w:val="center"/>
          </w:tcPr>
          <w:p>
            <w:pPr>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含软硬件，具体参数见技术</w:t>
            </w:r>
            <w:r>
              <w:rPr>
                <w:rFonts w:ascii="宋体" w:hAnsi="宋体" w:eastAsia="宋体"/>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9" w:type="pct"/>
            <w:vAlign w:val="center"/>
          </w:tcPr>
          <w:p>
            <w:pPr>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w:t>
            </w:r>
          </w:p>
        </w:tc>
        <w:tc>
          <w:tcPr>
            <w:tcW w:w="1610" w:type="pct"/>
            <w:vAlign w:val="center"/>
          </w:tcPr>
          <w:p>
            <w:pP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55英寸</w:t>
            </w:r>
            <w:r>
              <w:rPr>
                <w:rFonts w:hint="eastAsia" w:ascii="宋体" w:hAnsi="宋体" w:eastAsia="宋体"/>
                <w:color w:val="000000" w:themeColor="text1"/>
                <w:sz w:val="24"/>
                <w:szCs w:val="24"/>
                <w14:textFill>
                  <w14:solidFill>
                    <w14:schemeClr w14:val="tx1"/>
                  </w14:solidFill>
                </w14:textFill>
              </w:rPr>
              <w:t>立式</w:t>
            </w:r>
            <w:r>
              <w:rPr>
                <w:rFonts w:ascii="宋体" w:hAnsi="宋体" w:eastAsia="宋体"/>
                <w:color w:val="000000" w:themeColor="text1"/>
                <w:sz w:val="24"/>
                <w:szCs w:val="24"/>
                <w14:textFill>
                  <w14:solidFill>
                    <w14:schemeClr w14:val="tx1"/>
                  </w14:solidFill>
                </w14:textFill>
              </w:rPr>
              <w:t>导航机</w:t>
            </w:r>
          </w:p>
        </w:tc>
        <w:tc>
          <w:tcPr>
            <w:tcW w:w="527" w:type="pct"/>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套</w:t>
            </w:r>
          </w:p>
        </w:tc>
        <w:tc>
          <w:tcPr>
            <w:tcW w:w="2354" w:type="pct"/>
            <w:vAlign w:val="center"/>
          </w:tcPr>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含软硬件，具体参数见技术</w:t>
            </w:r>
            <w:r>
              <w:rPr>
                <w:rFonts w:ascii="宋体" w:hAnsi="宋体" w:eastAsia="宋体"/>
                <w:color w:val="000000" w:themeColor="text1"/>
                <w:sz w:val="24"/>
                <w:szCs w:val="24"/>
                <w14:textFill>
                  <w14:solidFill>
                    <w14:schemeClr w14:val="tx1"/>
                  </w14:solidFill>
                </w14:textFill>
              </w:rPr>
              <w:t>要求</w:t>
            </w:r>
          </w:p>
        </w:tc>
      </w:tr>
    </w:tbl>
    <w:p>
      <w:pPr>
        <w:pStyle w:val="7"/>
        <w:ind w:left="0"/>
        <w:rPr>
          <w:lang w:val="en-US"/>
        </w:rPr>
      </w:pPr>
    </w:p>
    <w:p>
      <w:pPr>
        <w:pStyle w:val="7"/>
        <w:ind w:left="0"/>
      </w:pPr>
    </w:p>
    <w:p>
      <w:pPr>
        <w:rPr>
          <w:rFonts w:hint="eastAsia" w:ascii="宋体" w:hAnsi="宋体" w:eastAsia="宋体"/>
          <w:sz w:val="28"/>
          <w:szCs w:val="32"/>
        </w:rPr>
      </w:pPr>
      <w:r>
        <w:rPr>
          <w:rFonts w:ascii="宋体" w:hAnsi="宋体" w:eastAsia="宋体"/>
          <w:sz w:val="28"/>
          <w:szCs w:val="32"/>
        </w:rPr>
        <w:t>2</w:t>
      </w:r>
      <w:r>
        <w:rPr>
          <w:rFonts w:hint="eastAsia" w:ascii="宋体" w:hAnsi="宋体" w:eastAsia="宋体"/>
          <w:sz w:val="28"/>
          <w:szCs w:val="32"/>
        </w:rPr>
        <w:t>、详细技术要求</w:t>
      </w:r>
    </w:p>
    <w:p>
      <w:pPr>
        <w:pStyle w:val="7"/>
        <w:ind w:left="0"/>
        <w:rPr>
          <w:rFonts w:hint="eastAsia"/>
        </w:rPr>
      </w:pPr>
    </w:p>
    <w:tbl>
      <w:tblPr>
        <w:tblStyle w:val="10"/>
        <w:tblW w:w="993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
                <w:color w:val="000000"/>
                <w:kern w:val="0"/>
                <w:szCs w:val="21"/>
              </w:rPr>
              <w:t>序号</w:t>
            </w:r>
          </w:p>
        </w:tc>
        <w:tc>
          <w:tcPr>
            <w:tcW w:w="1559" w:type="dxa"/>
            <w:vAlign w:val="center"/>
          </w:tcPr>
          <w:p>
            <w:pPr>
              <w:widowControl/>
              <w:jc w:val="left"/>
              <w:rPr>
                <w:rFonts w:ascii="宋体" w:hAnsi="宋体" w:eastAsia="宋体"/>
                <w:bCs/>
                <w:color w:val="000000"/>
                <w:kern w:val="0"/>
                <w:szCs w:val="21"/>
              </w:rPr>
            </w:pPr>
            <w:r>
              <w:rPr>
                <w:rFonts w:hint="eastAsia" w:ascii="宋体" w:hAnsi="宋体" w:eastAsia="宋体"/>
                <w:b/>
                <w:color w:val="000000"/>
                <w:kern w:val="0"/>
                <w:szCs w:val="21"/>
              </w:rPr>
              <w:t>建设内容</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
                <w:color w:val="000000"/>
                <w:kern w:val="0"/>
                <w:szCs w:val="21"/>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1</w:t>
            </w:r>
          </w:p>
        </w:tc>
        <w:tc>
          <w:tcPr>
            <w:tcW w:w="1559" w:type="dxa"/>
            <w:vAlign w:val="center"/>
          </w:tcPr>
          <w:p>
            <w:pPr>
              <w:widowControl/>
              <w:jc w:val="left"/>
              <w:rPr>
                <w:rFonts w:ascii="宋体" w:hAnsi="宋体" w:eastAsia="宋体"/>
                <w:color w:val="000000"/>
                <w:kern w:val="0"/>
                <w:szCs w:val="21"/>
              </w:rPr>
            </w:pPr>
            <w:r>
              <w:rPr>
                <w:rFonts w:hint="eastAsia" w:ascii="宋体" w:hAnsi="宋体" w:eastAsia="宋体" w:cs="宋体"/>
                <w:b/>
                <w:bCs/>
                <w:color w:val="000000" w:themeColor="text1"/>
                <w14:textFill>
                  <w14:solidFill>
                    <w14:schemeClr w14:val="tx1"/>
                  </w14:solidFill>
                </w14:textFill>
              </w:rPr>
              <w:t>3</w:t>
            </w:r>
            <w:r>
              <w:rPr>
                <w:rFonts w:ascii="宋体" w:hAnsi="宋体" w:eastAsia="宋体" w:cs="宋体"/>
                <w:b/>
                <w:bCs/>
                <w:color w:val="000000" w:themeColor="text1"/>
                <w14:textFill>
                  <w14:solidFill>
                    <w14:schemeClr w14:val="tx1"/>
                  </w14:solidFill>
                </w14:textFill>
              </w:rPr>
              <w:t>D</w:t>
            </w:r>
            <w:r>
              <w:rPr>
                <w:rFonts w:hint="eastAsia" w:ascii="宋体" w:hAnsi="宋体" w:eastAsia="宋体" w:cs="宋体"/>
                <w:b/>
                <w:bCs/>
                <w:color w:val="000000" w:themeColor="text1"/>
                <w14:textFill>
                  <w14:solidFill>
                    <w14:schemeClr w14:val="tx1"/>
                  </w14:solidFill>
                </w14:textFill>
              </w:rPr>
              <w:t>地图</w:t>
            </w:r>
          </w:p>
        </w:tc>
        <w:tc>
          <w:tcPr>
            <w:tcW w:w="7523" w:type="dxa"/>
            <w:shd w:val="clear" w:color="auto" w:fill="auto"/>
            <w:vAlign w:val="center"/>
          </w:tcPr>
          <w:p>
            <w:pPr>
              <w:rPr>
                <w:rFonts w:ascii="宋体" w:hAnsi="宋体" w:eastAsia="宋体"/>
              </w:rPr>
            </w:pPr>
            <w:r>
              <w:rPr>
                <w:rFonts w:hint="eastAsia" w:ascii="宋体" w:hAnsi="宋体" w:eastAsia="宋体"/>
              </w:rPr>
              <w:t>1、院内外地图一体化展示，将医院地图融入到如高德地图等室外地图当中统一展示。</w:t>
            </w:r>
          </w:p>
          <w:p>
            <w:pPr>
              <w:rPr>
                <w:rFonts w:ascii="宋体" w:hAnsi="宋体" w:eastAsia="宋体"/>
              </w:rPr>
            </w:pPr>
            <w:r>
              <w:rPr>
                <w:rFonts w:hint="eastAsia" w:ascii="宋体" w:hAnsi="宋体" w:eastAsia="宋体"/>
              </w:rPr>
              <w:t>2、院区内室内外一体化展示，室内外景观保留主要建筑物、道路街景, 全方位、多角度、高逼真复现院区内室内外的环境设施。</w:t>
            </w:r>
          </w:p>
          <w:p>
            <w:pPr>
              <w:rPr>
                <w:rFonts w:ascii="宋体" w:hAnsi="宋体" w:eastAsia="宋体"/>
              </w:rPr>
            </w:pPr>
            <w:r>
              <w:rPr>
                <w:rFonts w:hint="eastAsia" w:ascii="宋体" w:hAnsi="宋体" w:eastAsia="宋体"/>
              </w:rPr>
              <w:t>3、院区内室外建筑的3D地图展示，室外建筑的3D 建模按照实景颜色和实景比例制作，支持多栋展示。</w:t>
            </w:r>
          </w:p>
          <w:p>
            <w:pPr>
              <w:rPr>
                <w:rFonts w:ascii="宋体" w:hAnsi="宋体" w:eastAsia="宋体"/>
              </w:rPr>
            </w:pPr>
            <w:r>
              <w:rPr>
                <w:rFonts w:hint="eastAsia" w:ascii="宋体" w:hAnsi="宋体" w:eastAsia="宋体"/>
              </w:rPr>
              <w:t>4、室内地图采用3D向量地图，地图可随导航前进方向自动旋转，地图旋转时，字体不跟着旋转，保持字体正向显示，地图放大、缩小时不失真;</w:t>
            </w:r>
          </w:p>
          <w:p>
            <w:pPr>
              <w:rPr>
                <w:rFonts w:ascii="宋体" w:hAnsi="宋体" w:eastAsia="宋体"/>
              </w:rPr>
            </w:pPr>
            <w:r>
              <w:rPr>
                <w:rFonts w:hint="eastAsia" w:ascii="宋体" w:hAnsi="宋体" w:eastAsia="宋体"/>
              </w:rPr>
              <w:t>5、地图上的POI兴趣点可点选导航；</w:t>
            </w:r>
          </w:p>
          <w:p>
            <w:pPr>
              <w:rPr>
                <w:rFonts w:ascii="宋体" w:hAnsi="宋体" w:eastAsia="宋体"/>
              </w:rPr>
            </w:pPr>
            <w:r>
              <w:rPr>
                <w:rFonts w:hint="eastAsia" w:ascii="宋体" w:hAnsi="宋体" w:eastAsia="宋体"/>
              </w:rPr>
              <w:t>6、能提供APP工具直接对向量地图进行渲染美化；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2</w:t>
            </w:r>
          </w:p>
        </w:tc>
        <w:tc>
          <w:tcPr>
            <w:tcW w:w="1559" w:type="dxa"/>
            <w:vAlign w:val="center"/>
          </w:tcPr>
          <w:p>
            <w:pPr>
              <w:widowControl/>
              <w:jc w:val="left"/>
              <w:rPr>
                <w:rFonts w:ascii="宋体" w:hAnsi="宋体" w:eastAsia="宋体"/>
                <w:color w:val="000000"/>
                <w:kern w:val="0"/>
                <w:szCs w:val="21"/>
              </w:rPr>
            </w:pPr>
            <w:r>
              <w:rPr>
                <w:rFonts w:hint="eastAsia" w:ascii="宋体" w:hAnsi="宋体" w:eastAsia="宋体" w:cs="宋体"/>
                <w:b/>
                <w:bCs/>
                <w:color w:val="000000" w:themeColor="text1"/>
                <w14:textFill>
                  <w14:solidFill>
                    <w14:schemeClr w14:val="tx1"/>
                  </w14:solidFill>
                </w14:textFill>
              </w:rPr>
              <w:t>POI</w:t>
            </w:r>
            <w:r>
              <w:rPr>
                <w:rFonts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兴趣点)</w:t>
            </w:r>
          </w:p>
        </w:tc>
        <w:tc>
          <w:tcPr>
            <w:tcW w:w="7523" w:type="dxa"/>
            <w:shd w:val="clear" w:color="auto" w:fill="auto"/>
            <w:vAlign w:val="center"/>
          </w:tcPr>
          <w:p>
            <w:pPr>
              <w:rPr>
                <w:rFonts w:ascii="宋体" w:hAnsi="宋体" w:eastAsia="宋体"/>
              </w:rPr>
            </w:pPr>
            <w:r>
              <w:rPr>
                <w:rFonts w:hint="eastAsia" w:ascii="宋体" w:hAnsi="宋体" w:eastAsia="宋体"/>
              </w:rPr>
              <w:t>1、提供专业的POI校准APP进行科室信息校对，并且用户自己可以通过APP工具对POI信息进行增删或修改；</w:t>
            </w:r>
          </w:p>
          <w:p>
            <w:pPr>
              <w:rPr>
                <w:rFonts w:ascii="宋体" w:hAnsi="宋体" w:eastAsia="宋体"/>
              </w:rPr>
            </w:pPr>
            <w:r>
              <w:rPr>
                <w:rFonts w:hint="eastAsia" w:ascii="宋体" w:hAnsi="宋体" w:eastAsia="宋体"/>
              </w:rPr>
              <w:t>2、POI的分类：基于楼栋，基于楼层，基于科室名称，不同类型的功能设施（如自助挂号机、自助缴费机、自助报告打印机、自助取号机、自助售货机、卫生间、哺乳间、茶水间、充电站、ATM机、寄存柜、电梯、手扶梯）等；</w:t>
            </w:r>
          </w:p>
          <w:p>
            <w:pPr>
              <w:rPr>
                <w:rFonts w:ascii="宋体" w:hAnsi="宋体" w:eastAsia="宋体"/>
              </w:rPr>
            </w:pPr>
            <w:r>
              <w:rPr>
                <w:rFonts w:hint="eastAsia" w:ascii="宋体" w:hAnsi="宋体" w:eastAsia="宋体"/>
              </w:rPr>
              <w:t>3、POI的查询：直接从分类表中选择，手工输入，语音输入等；</w:t>
            </w:r>
          </w:p>
          <w:p>
            <w:pPr>
              <w:rPr>
                <w:rFonts w:ascii="宋体" w:hAnsi="宋体" w:eastAsia="宋体"/>
              </w:rPr>
            </w:pPr>
            <w:r>
              <w:rPr>
                <w:rFonts w:hint="eastAsia" w:ascii="宋体" w:hAnsi="宋体" w:eastAsia="宋体"/>
              </w:rPr>
              <w:t>4、POI的信息：包括名称，经度，纬度，楼层，属性等；</w:t>
            </w:r>
          </w:p>
          <w:p>
            <w:pPr>
              <w:rPr>
                <w:rFonts w:ascii="宋体" w:hAnsi="宋体" w:eastAsia="宋体"/>
              </w:rPr>
            </w:pPr>
            <w:r>
              <w:rPr>
                <w:rFonts w:hint="eastAsia" w:ascii="宋体" w:hAnsi="宋体" w:eastAsia="宋体"/>
              </w:rPr>
              <w:t>5、确认初始定位后，POI兴趣点可以按照由近至远自动进行排序；</w:t>
            </w:r>
          </w:p>
          <w:p>
            <w:pPr>
              <w:rPr>
                <w:rFonts w:ascii="宋体" w:hAnsi="宋体" w:eastAsia="宋体"/>
              </w:rPr>
            </w:pPr>
            <w:r>
              <w:rPr>
                <w:rFonts w:hint="eastAsia" w:ascii="宋体" w:hAnsi="宋体" w:eastAsia="宋体"/>
              </w:rPr>
              <w:t>6、地图上POI的名称、经度、纬度、楼层、属性等数据能以Excel表的方式导出，用于管理者决策分析。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3</w:t>
            </w:r>
          </w:p>
        </w:tc>
        <w:tc>
          <w:tcPr>
            <w:tcW w:w="1559" w:type="dxa"/>
            <w:vAlign w:val="center"/>
          </w:tcPr>
          <w:p>
            <w:pPr>
              <w:widowControl/>
              <w:jc w:val="left"/>
              <w:rPr>
                <w:rFonts w:ascii="宋体" w:hAnsi="宋体" w:eastAsia="宋体"/>
                <w:bCs/>
                <w:color w:val="000000"/>
                <w:kern w:val="0"/>
                <w:szCs w:val="21"/>
              </w:rPr>
            </w:pPr>
            <w:r>
              <w:rPr>
                <w:rFonts w:ascii="宋体" w:hAnsi="宋体" w:eastAsia="宋体" w:cs="宋体"/>
                <w:b/>
                <w:bCs/>
                <w:color w:val="000000" w:themeColor="text1"/>
                <w14:textFill>
                  <w14:solidFill>
                    <w14:schemeClr w14:val="tx1"/>
                  </w14:solidFill>
                </w14:textFill>
              </w:rPr>
              <w:t>蓝牙信标</w:t>
            </w:r>
          </w:p>
        </w:tc>
        <w:tc>
          <w:tcPr>
            <w:tcW w:w="7523" w:type="dxa"/>
            <w:shd w:val="clear" w:color="auto" w:fill="auto"/>
            <w:vAlign w:val="center"/>
          </w:tcPr>
          <w:p>
            <w:pPr>
              <w:rPr>
                <w:rFonts w:ascii="宋体" w:hAnsi="宋体" w:eastAsia="宋体"/>
              </w:rPr>
            </w:pPr>
            <w:r>
              <w:rPr>
                <w:rFonts w:hint="eastAsia" w:ascii="宋体" w:hAnsi="宋体" w:eastAsia="宋体"/>
              </w:rPr>
              <w:t>1、支持Bluetooth BLE 4.0和苹果公司标准iBeacon协议；</w:t>
            </w:r>
          </w:p>
          <w:p>
            <w:pPr>
              <w:rPr>
                <w:rFonts w:ascii="宋体" w:hAnsi="宋体" w:eastAsia="宋体"/>
              </w:rPr>
            </w:pPr>
            <w:r>
              <w:rPr>
                <w:rFonts w:hint="eastAsia" w:ascii="宋体" w:hAnsi="宋体" w:eastAsia="宋体"/>
              </w:rPr>
              <w:t>2、内置2400mAh的高容量锂亚电池；电池续航时间≥8年;</w:t>
            </w:r>
          </w:p>
          <w:p>
            <w:pPr>
              <w:rPr>
                <w:rFonts w:ascii="宋体" w:hAnsi="宋体" w:eastAsia="宋体"/>
              </w:rPr>
            </w:pPr>
            <w:r>
              <w:rPr>
                <w:rFonts w:hint="eastAsia" w:ascii="宋体" w:hAnsi="宋体" w:eastAsia="宋体"/>
              </w:rPr>
              <w:t>3、产品重量≤40g(含电池)；</w:t>
            </w:r>
          </w:p>
          <w:p>
            <w:pPr>
              <w:rPr>
                <w:rFonts w:ascii="宋体" w:hAnsi="宋体" w:eastAsia="宋体"/>
              </w:rPr>
            </w:pPr>
            <w:r>
              <w:rPr>
                <w:rFonts w:hint="eastAsia" w:ascii="宋体" w:hAnsi="宋体" w:eastAsia="宋体"/>
              </w:rPr>
              <w:t>4、产品美观大方，厚度≤21mm，直径≤50mm；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4</w:t>
            </w:r>
          </w:p>
        </w:tc>
        <w:tc>
          <w:tcPr>
            <w:tcW w:w="1559" w:type="dxa"/>
            <w:vAlign w:val="center"/>
          </w:tcPr>
          <w:p>
            <w:pPr>
              <w:widowControl/>
              <w:jc w:val="left"/>
              <w:rPr>
                <w:rFonts w:ascii="宋体" w:hAnsi="宋体" w:eastAsia="宋体"/>
                <w:bCs/>
                <w:color w:val="000000"/>
                <w:kern w:val="0"/>
                <w:szCs w:val="21"/>
              </w:rPr>
            </w:pPr>
            <w:r>
              <w:rPr>
                <w:rFonts w:ascii="宋体" w:hAnsi="宋体" w:eastAsia="宋体" w:cs="宋体"/>
                <w:b/>
                <w:bCs/>
                <w:color w:val="000000" w:themeColor="text1"/>
                <w14:textFill>
                  <w14:solidFill>
                    <w14:schemeClr w14:val="tx1"/>
                  </w14:solidFill>
                </w14:textFill>
              </w:rPr>
              <w:t>B</w:t>
            </w:r>
            <w:r>
              <w:rPr>
                <w:rFonts w:hint="eastAsia" w:ascii="宋体" w:hAnsi="宋体" w:eastAsia="宋体" w:cs="宋体"/>
                <w:b/>
                <w:bCs/>
                <w:color w:val="000000" w:themeColor="text1"/>
                <w14:textFill>
                  <w14:solidFill>
                    <w14:schemeClr w14:val="tx1"/>
                  </w14:solidFill>
                </w14:textFill>
              </w:rPr>
              <w:t>e</w:t>
            </w:r>
            <w:r>
              <w:rPr>
                <w:rFonts w:ascii="宋体" w:hAnsi="宋体" w:eastAsia="宋体" w:cs="宋体"/>
                <w:b/>
                <w:bCs/>
                <w:color w:val="000000" w:themeColor="text1"/>
                <w14:textFill>
                  <w14:solidFill>
                    <w14:schemeClr w14:val="tx1"/>
                  </w14:solidFill>
                </w14:textFill>
              </w:rPr>
              <w:t>acon PAD</w:t>
            </w:r>
            <w:r>
              <w:rPr>
                <w:rFonts w:hint="eastAsia" w:ascii="宋体" w:hAnsi="宋体" w:eastAsia="宋体" w:cs="宋体"/>
                <w:b/>
                <w:bCs/>
                <w:color w:val="000000" w:themeColor="text1"/>
                <w14:textFill>
                  <w14:solidFill>
                    <w14:schemeClr w14:val="tx1"/>
                  </w14:solidFill>
                </w14:textFill>
              </w:rPr>
              <w:t>智慧天线阵列</w:t>
            </w:r>
          </w:p>
        </w:tc>
        <w:tc>
          <w:tcPr>
            <w:tcW w:w="7523" w:type="dxa"/>
            <w:shd w:val="clear" w:color="auto" w:fill="auto"/>
            <w:vAlign w:val="center"/>
          </w:tcPr>
          <w:p>
            <w:pPr>
              <w:rPr>
                <w:rFonts w:ascii="宋体" w:hAnsi="宋体" w:eastAsia="宋体"/>
              </w:rPr>
            </w:pPr>
            <w:r>
              <w:rPr>
                <w:rFonts w:hint="eastAsia" w:ascii="宋体" w:hAnsi="宋体" w:eastAsia="宋体"/>
              </w:rPr>
              <w:t>1、尺寸大小:≤322*232*30mm</w:t>
            </w:r>
          </w:p>
          <w:p>
            <w:pPr>
              <w:rPr>
                <w:rFonts w:ascii="宋体" w:hAnsi="宋体" w:eastAsia="宋体"/>
              </w:rPr>
            </w:pPr>
            <w:r>
              <w:rPr>
                <w:rFonts w:hint="eastAsia" w:ascii="宋体" w:hAnsi="宋体" w:eastAsia="宋体"/>
              </w:rPr>
              <w:t>2、外观颜色:白色镜面</w:t>
            </w:r>
          </w:p>
          <w:p>
            <w:pPr>
              <w:rPr>
                <w:rFonts w:ascii="宋体" w:hAnsi="宋体" w:eastAsia="宋体"/>
              </w:rPr>
            </w:pPr>
            <w:r>
              <w:rPr>
                <w:rFonts w:hint="eastAsia" w:ascii="宋体" w:hAnsi="宋体" w:eastAsia="宋体"/>
              </w:rPr>
              <w:t>3、通信协议:支持Bluetooth BLE 5.1和苹果公司标准iBeacon协议</w:t>
            </w:r>
          </w:p>
          <w:p>
            <w:pPr>
              <w:rPr>
                <w:rFonts w:ascii="宋体" w:hAnsi="宋体" w:eastAsia="宋体"/>
              </w:rPr>
            </w:pPr>
            <w:r>
              <w:rPr>
                <w:rFonts w:hint="eastAsia" w:ascii="宋体" w:hAnsi="宋体" w:eastAsia="宋体"/>
              </w:rPr>
              <w:t>4、电池形态:6000 mAh一次性锂电池</w:t>
            </w:r>
          </w:p>
          <w:p>
            <w:pPr>
              <w:rPr>
                <w:rFonts w:ascii="宋体" w:hAnsi="宋体" w:eastAsia="宋体"/>
              </w:rPr>
            </w:pPr>
            <w:r>
              <w:rPr>
                <w:rFonts w:hint="eastAsia" w:ascii="宋体" w:hAnsi="宋体" w:eastAsia="宋体"/>
              </w:rPr>
              <w:t>5、电池寿命:≥3.5年</w:t>
            </w:r>
          </w:p>
          <w:p>
            <w:pPr>
              <w:rPr>
                <w:rFonts w:ascii="宋体" w:hAnsi="宋体" w:eastAsia="宋体"/>
              </w:rPr>
            </w:pPr>
            <w:r>
              <w:rPr>
                <w:rFonts w:hint="eastAsia" w:ascii="宋体" w:hAnsi="宋体" w:eastAsia="宋体"/>
              </w:rPr>
              <w:t>6、传输功率:≥-4dBm</w:t>
            </w:r>
          </w:p>
          <w:p>
            <w:pPr>
              <w:rPr>
                <w:rFonts w:ascii="宋体" w:hAnsi="宋体" w:eastAsia="宋体"/>
              </w:rPr>
            </w:pPr>
            <w:r>
              <w:rPr>
                <w:rFonts w:hint="eastAsia" w:ascii="宋体" w:hAnsi="宋体" w:eastAsia="宋体"/>
              </w:rPr>
              <w:t>7、天线形态:1×4圆极化平面天线</w:t>
            </w:r>
          </w:p>
          <w:p>
            <w:pPr>
              <w:rPr>
                <w:rFonts w:ascii="宋体" w:hAnsi="宋体" w:eastAsia="宋体"/>
              </w:rPr>
            </w:pPr>
            <w:r>
              <w:rPr>
                <w:rFonts w:hint="eastAsia" w:ascii="宋体" w:hAnsi="宋体" w:eastAsia="宋体"/>
              </w:rPr>
              <w:t>8、天线指向:-42°、-13°、13°、42° 四方向正交波束</w:t>
            </w:r>
          </w:p>
          <w:p>
            <w:pPr>
              <w:rPr>
                <w:rFonts w:ascii="宋体" w:hAnsi="宋体" w:eastAsia="宋体"/>
              </w:rPr>
            </w:pPr>
            <w:r>
              <w:rPr>
                <w:rFonts w:hint="eastAsia" w:ascii="宋体" w:hAnsi="宋体" w:eastAsia="宋体"/>
              </w:rPr>
              <w:t>9、连接模式:不可连接，出厂固定UUID、Major、Minor，防止恶意连接串改</w:t>
            </w:r>
          </w:p>
          <w:p>
            <w:pPr>
              <w:rPr>
                <w:rFonts w:ascii="宋体" w:hAnsi="宋体" w:eastAsia="宋体"/>
              </w:rPr>
            </w:pPr>
            <w:r>
              <w:rPr>
                <w:rFonts w:hint="eastAsia" w:ascii="宋体" w:hAnsi="宋体" w:eastAsia="宋体"/>
              </w:rPr>
              <w:t>10、发射功率:≥-4dBm</w:t>
            </w:r>
          </w:p>
          <w:p>
            <w:pPr>
              <w:rPr>
                <w:rFonts w:ascii="宋体" w:hAnsi="宋体" w:eastAsia="宋体"/>
              </w:rPr>
            </w:pPr>
            <w:r>
              <w:rPr>
                <w:rFonts w:hint="eastAsia" w:ascii="宋体" w:hAnsi="宋体" w:eastAsia="宋体"/>
              </w:rPr>
              <w:t>11、覆盖范围:约150平方米(视现场环境而定)</w:t>
            </w:r>
          </w:p>
          <w:p>
            <w:pPr>
              <w:rPr>
                <w:rFonts w:ascii="宋体" w:hAnsi="宋体" w:eastAsia="宋体"/>
              </w:rPr>
            </w:pPr>
            <w:r>
              <w:rPr>
                <w:rFonts w:hint="eastAsia" w:ascii="宋体" w:hAnsi="宋体" w:eastAsia="宋体"/>
              </w:rPr>
              <w:t>12、天线增益:9dBi</w:t>
            </w:r>
          </w:p>
          <w:p>
            <w:pPr>
              <w:rPr>
                <w:rFonts w:ascii="宋体" w:hAnsi="宋体" w:eastAsia="宋体"/>
              </w:rPr>
            </w:pPr>
            <w:r>
              <w:rPr>
                <w:rFonts w:hint="eastAsia" w:ascii="宋体" w:hAnsi="宋体" w:eastAsia="宋体"/>
              </w:rPr>
              <w:t>13、安装方式:3M双面胶贴合墙面安装</w:t>
            </w:r>
          </w:p>
          <w:p>
            <w:pPr>
              <w:rPr>
                <w:rFonts w:ascii="宋体" w:hAnsi="宋体" w:eastAsia="宋体"/>
              </w:rPr>
            </w:pPr>
            <w:r>
              <w:rPr>
                <w:rFonts w:hint="eastAsia" w:ascii="宋体" w:hAnsi="宋体" w:eastAsia="宋体"/>
              </w:rPr>
              <w:t>14、支持设备:iOS 7.0及以上，Android 4.3及以上</w:t>
            </w:r>
          </w:p>
          <w:p>
            <w:pPr>
              <w:rPr>
                <w:rFonts w:ascii="宋体" w:hAnsi="宋体" w:eastAsia="宋体"/>
              </w:rPr>
            </w:pPr>
            <w:r>
              <w:rPr>
                <w:rFonts w:hint="eastAsia" w:ascii="宋体" w:hAnsi="宋体" w:eastAsia="宋体"/>
              </w:rPr>
              <w:t>15、采用方向角定位技术，可支持挑高空旷区域的室内高精度定位</w:t>
            </w:r>
          </w:p>
          <w:p>
            <w:pPr>
              <w:rPr>
                <w:rFonts w:ascii="宋体" w:hAnsi="宋体" w:eastAsia="宋体"/>
              </w:rPr>
            </w:pPr>
            <w:r>
              <w:rPr>
                <w:rFonts w:hint="eastAsia" w:ascii="宋体" w:hAnsi="宋体" w:eastAsia="宋体"/>
              </w:rPr>
              <w:t>16、类神结网络的深度学习演算法,可支持非蓝牙5.1的智能手机也可享受室内高精度定位</w:t>
            </w:r>
          </w:p>
          <w:p>
            <w:pPr>
              <w:rPr>
                <w:rFonts w:ascii="宋体" w:hAnsi="宋体" w:eastAsia="宋体"/>
              </w:rPr>
            </w:pPr>
            <w:r>
              <w:rPr>
                <w:rFonts w:hint="eastAsia" w:ascii="宋体" w:hAnsi="宋体" w:eastAsia="宋体"/>
              </w:rPr>
              <w:t>17、多波束覆盖,可支持挑高空旷大范围区域内信号的无死角全覆盖</w:t>
            </w:r>
          </w:p>
          <w:p>
            <w:pPr>
              <w:rPr>
                <w:rFonts w:ascii="宋体" w:hAnsi="宋体" w:eastAsia="宋体"/>
              </w:rPr>
            </w:pPr>
            <w:r>
              <w:rPr>
                <w:rFonts w:hint="eastAsia" w:ascii="宋体" w:hAnsi="宋体" w:eastAsia="宋体"/>
              </w:rPr>
              <w:t>18、波束形成高指向性天线，可抗拒多重路径干扰（如墙面遮挡、反射）造成定位精度的影响</w:t>
            </w:r>
          </w:p>
          <w:p>
            <w:pPr>
              <w:rPr>
                <w:rFonts w:ascii="宋体" w:hAnsi="宋体" w:eastAsia="宋体"/>
              </w:rPr>
            </w:pPr>
            <w:r>
              <w:rPr>
                <w:rFonts w:hint="eastAsia" w:ascii="宋体" w:hAnsi="宋体" w:eastAsia="宋体"/>
              </w:rPr>
              <w:t>19、采用圆形极化天线单元，减少手机的天线极化对定位精度的影响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5</w:t>
            </w:r>
          </w:p>
        </w:tc>
        <w:tc>
          <w:tcPr>
            <w:tcW w:w="1559" w:type="dxa"/>
            <w:vAlign w:val="center"/>
          </w:tcPr>
          <w:p>
            <w:pPr>
              <w:widowControl/>
              <w:jc w:val="left"/>
              <w:rPr>
                <w:rFonts w:ascii="宋体" w:hAnsi="宋体" w:eastAsia="宋体"/>
                <w:bCs/>
                <w:color w:val="000000"/>
                <w:kern w:val="0"/>
                <w:szCs w:val="21"/>
              </w:rPr>
            </w:pPr>
            <w:r>
              <w:rPr>
                <w:rFonts w:ascii="宋体" w:hAnsi="宋体" w:eastAsia="宋体" w:cs="宋体"/>
                <w:b/>
                <w:bCs/>
                <w:color w:val="000000" w:themeColor="text1"/>
                <w14:textFill>
                  <w14:solidFill>
                    <w14:schemeClr w14:val="tx1"/>
                  </w14:solidFill>
                </w14:textFill>
              </w:rPr>
              <w:t>定位</w:t>
            </w:r>
            <w:r>
              <w:rPr>
                <w:rFonts w:hint="eastAsia" w:ascii="宋体" w:hAnsi="宋体" w:eastAsia="宋体" w:cs="宋体"/>
                <w:b/>
                <w:bCs/>
                <w:color w:val="000000" w:themeColor="text1"/>
                <w14:textFill>
                  <w14:solidFill>
                    <w14:schemeClr w14:val="tx1"/>
                  </w14:solidFill>
                </w14:textFill>
              </w:rPr>
              <w:t>技术</w:t>
            </w:r>
          </w:p>
        </w:tc>
        <w:tc>
          <w:tcPr>
            <w:tcW w:w="7523" w:type="dxa"/>
            <w:shd w:val="clear" w:color="auto" w:fill="auto"/>
            <w:vAlign w:val="center"/>
          </w:tcPr>
          <w:p>
            <w:pPr>
              <w:pStyle w:val="19"/>
              <w:widowControl/>
              <w:numPr>
                <w:ilvl w:val="0"/>
                <w:numId w:val="3"/>
              </w:numPr>
              <w:ind w:firstLineChars="0"/>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在定位区域内在原地2～3秒内完成准确的初始定位和初始方向；</w:t>
            </w:r>
          </w:p>
          <w:p>
            <w:pPr>
              <w:pStyle w:val="19"/>
              <w:widowControl/>
              <w:numPr>
                <w:ilvl w:val="0"/>
                <w:numId w:val="3"/>
              </w:numPr>
              <w:ind w:firstLineChars="0"/>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支持离线定位，不依赖网络，用户在实际导航过程中，手机无须任何形式的网络连接（3G/4G/WiFi等），不产生任何流量，在蓝牙BLE 架构下,要求平均达到 1～3 米的定位精度；</w:t>
            </w:r>
          </w:p>
          <w:p>
            <w:pPr>
              <w:pStyle w:val="19"/>
              <w:widowControl/>
              <w:numPr>
                <w:ilvl w:val="0"/>
                <w:numId w:val="3"/>
              </w:numPr>
              <w:ind w:firstLineChars="0"/>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室内外定位无缝融合，室外定位采用GPS，室内定位采用融合定位技术（BT 4.0 LE/手机惯性传感器/地磁感应/压力计）;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ascii="宋体" w:hAnsi="宋体" w:eastAsia="宋体"/>
                <w:bCs/>
                <w:color w:val="000000"/>
                <w:kern w:val="0"/>
                <w:szCs w:val="21"/>
              </w:rPr>
              <w:t>6</w:t>
            </w:r>
          </w:p>
        </w:tc>
        <w:tc>
          <w:tcPr>
            <w:tcW w:w="1559" w:type="dxa"/>
            <w:vAlign w:val="center"/>
          </w:tcPr>
          <w:p>
            <w:pPr>
              <w:widowControl/>
              <w:jc w:val="lef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室内</w:t>
            </w:r>
            <w:r>
              <w:rPr>
                <w:rFonts w:ascii="宋体" w:hAnsi="宋体" w:eastAsia="宋体" w:cs="宋体"/>
                <w:b/>
                <w:bCs/>
                <w:color w:val="000000" w:themeColor="text1"/>
                <w14:textFill>
                  <w14:solidFill>
                    <w14:schemeClr w14:val="tx1"/>
                  </w14:solidFill>
                </w14:textFill>
              </w:rPr>
              <w:t>导航</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1、支持跨楼层和跨楼栋实时导航，全程语音播报；</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2、支持模拟导航，如果不在医院也可以搜索相应路线，并进行模拟导航；</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3、导航时地图自动缩放至合适大小，并且上下手扶梯/楼梯以及电梯时，显示手扶梯/楼梯以及电梯实景照片以辅助导航；</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4、支持通过微信发送当前院内实时位置或某个POI位置，对方通过收到的位置信息可直接导航到位置发送点；</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5、支持室内位置实时共享，多用户之间可共享院内实时位置，移动轨迹实时展现，也一键导航亲友身边；</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6、支持电梯模式、楼梯模式、手扶梯模式和无障碍模式等四种路径规划方式，并可根据用户实际位置智能推荐最适合模式，且导航中可随时切换模式；</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 xml:space="preserve">7、支持720度VR全景导航，无论是模拟导航还是实时导航均可展示关键节点位置的全景图像，并支持科室720度VR全景图横轴展示，方便用户判断当前所在位置，以及辨别方向； </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8、导航小程序支持手机AR实景导航（iOS与Android系统同时支持）；在实际实时定位导航过程中，可以随时进入或者退出AR实景导航模式;</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9、支持来院导航功能，用户不在院区范围内时，提示用户可使用来院导航功能，并自动调用百度、高德或腾讯地图完成室外导航；</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10、支持紧急逃生通道功能，启用后在医院地图内醒目显示医院紧急通道位置，并规划最近的逃生线路；</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11、支持导航路线分时段控制，比如门诊楼和医技楼夜间关闭，系统能自动提示当前时间此通道关闭，并自动为用户规划新的导航路线进行实时导航；提供产品功能截图；</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12、支持周边交通功能，可提供医院周边的交通线路给用户查询，比如公交车线路、地铁线路和停车场等，让用户便捷地选择最佳出行方式；</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13、在院内外地图一体化展示的基础上进行院内外路径统一规划预览并导航，可预览患者从院外到达医院大门的院外路径以及从医院大门到院内某楼栋内具体某地点的路径。</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14、支持深色模式，导航小程序支持随微信设置自动适配深色模式，在深色模式下，无论是3D地图界面、功能菜单界面，还是实时导航界面都可以完美适配，可有效降低在暗光环境下的视觉疲劳，提升患者导航使用体验。</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 xml:space="preserve">15、支持位置收藏功能，对于经常去的位置可以将其收藏起来，下次直接点击收藏的地址就可以快速导航到目的地； </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 xml:space="preserve">16、支持“关怀”模式，以更大、更清晰的文字，更强、更好认的色彩，更大、更易用的按钮，进一步便利老年人就医； </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17、离线模式，支持通过后台配置医院开启功能，开启后导航小程序启动完毕下载离线包，并自动设置为离线模式，定位、地图、路径规划支持彻底断网使用；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7</w:t>
            </w:r>
          </w:p>
        </w:tc>
        <w:tc>
          <w:tcPr>
            <w:tcW w:w="1559" w:type="dxa"/>
            <w:vAlign w:val="center"/>
          </w:tcPr>
          <w:p>
            <w:pPr>
              <w:widowControl/>
              <w:jc w:val="lef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数据分析</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院内导航大数据分析平台可提供实时动线数据和历史数据统计。实时动线数据可实时浏览今日当前在线人数，以及凌晨0点到目前为止用户人数，今日使用次数，核心功能使用统计，用户使用终端占比，使用人数对比分析以及热门排行；历史数据统计可浏览用户过往时间段内人员分布热力图核心功能使用统计，用户使用终端占比以及热门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8</w:t>
            </w:r>
          </w:p>
        </w:tc>
        <w:tc>
          <w:tcPr>
            <w:tcW w:w="1559" w:type="dxa"/>
            <w:vAlign w:val="center"/>
          </w:tcPr>
          <w:p>
            <w:pPr>
              <w:widowControl/>
              <w:jc w:val="left"/>
              <w:rPr>
                <w:rFonts w:ascii="宋体" w:hAnsi="宋体" w:eastAsia="宋体" w:cs="宋体"/>
                <w:b/>
                <w:bCs/>
                <w:color w:val="000000" w:themeColor="text1"/>
                <w14:textFill>
                  <w14:solidFill>
                    <w14:schemeClr w14:val="tx1"/>
                  </w14:solidFill>
                </w14:textFill>
              </w:rPr>
            </w:pPr>
            <w:r>
              <w:rPr>
                <w:rFonts w:ascii="宋体" w:hAnsi="宋体" w:eastAsia="宋体" w:cs="宋体"/>
                <w:b/>
                <w:bCs/>
                <w:color w:val="000000" w:themeColor="text1"/>
                <w14:textFill>
                  <w14:solidFill>
                    <w14:schemeClr w14:val="tx1"/>
                  </w14:solidFill>
                </w14:textFill>
              </w:rPr>
              <w:t>支持平台</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1、支持iOS 7.0及以上，Android 4.3及以上的移动终端系统；</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2、支持嵌入到医院掌医APP（IOS和Android系统）；</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3、支持嵌入到医院微信公众号；</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4、支持嵌入到医院小程序；</w:t>
            </w:r>
          </w:p>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5、支持向第三方移动医疗应用开发商提供完整的SDK套件以及API接口。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9</w:t>
            </w:r>
          </w:p>
        </w:tc>
        <w:tc>
          <w:tcPr>
            <w:tcW w:w="1559" w:type="dxa"/>
            <w:vAlign w:val="center"/>
          </w:tcPr>
          <w:p>
            <w:pPr>
              <w:widowControl/>
              <w:jc w:val="left"/>
              <w:rPr>
                <w:rFonts w:ascii="宋体" w:hAnsi="宋体" w:eastAsia="宋体" w:cs="宋体"/>
                <w:b/>
                <w:bCs/>
                <w:color w:val="000000" w:themeColor="text1"/>
                <w14:textFill>
                  <w14:solidFill>
                    <w14:schemeClr w14:val="tx1"/>
                  </w14:solidFill>
                </w14:textFill>
              </w:rPr>
            </w:pPr>
            <w:r>
              <w:rPr>
                <w:rFonts w:ascii="宋体" w:hAnsi="宋体" w:eastAsia="宋体"/>
                <w:b/>
                <w:color w:val="000000" w:themeColor="text1"/>
                <w14:textFill>
                  <w14:solidFill>
                    <w14:schemeClr w14:val="tx1"/>
                  </w14:solidFill>
                </w14:textFill>
              </w:rPr>
              <w:t>业务系统对接</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支持与医院HIS系统对接，根据患者的就诊环节及流程，向患者推送下一步的就诊提示信息（例如内科诊室、抽血处、影像科、药房等），无需患者主动输入；基于推送的就诊提示信息，患者点击后进入地图，并提供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1</w:t>
            </w:r>
            <w:r>
              <w:rPr>
                <w:rFonts w:ascii="宋体" w:hAnsi="宋体" w:eastAsia="宋体"/>
                <w:bCs/>
                <w:color w:val="000000"/>
                <w:kern w:val="0"/>
                <w:szCs w:val="21"/>
              </w:rPr>
              <w:t>0</w:t>
            </w:r>
          </w:p>
        </w:tc>
        <w:tc>
          <w:tcPr>
            <w:tcW w:w="1559" w:type="dxa"/>
            <w:vAlign w:val="center"/>
          </w:tcPr>
          <w:p>
            <w:pPr>
              <w:widowControl/>
              <w:jc w:val="left"/>
              <w:rPr>
                <w:rFonts w:ascii="宋体" w:hAnsi="宋体" w:eastAsia="宋体" w:cs="宋体"/>
                <w:b/>
                <w:bCs/>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iBeacon蓝牙信标电量监控</w:t>
            </w:r>
          </w:p>
        </w:tc>
        <w:tc>
          <w:tcPr>
            <w:tcW w:w="7523" w:type="dxa"/>
            <w:shd w:val="clear" w:color="auto" w:fill="auto"/>
            <w:vAlign w:val="center"/>
          </w:tcPr>
          <w:p>
            <w:pPr>
              <w:widowControl/>
              <w:jc w:val="left"/>
              <w:rPr>
                <w:rFonts w:ascii="宋体" w:hAnsi="宋体" w:eastAsia="宋体"/>
                <w:bCs/>
                <w:color w:val="000000" w:themeColor="text1"/>
                <w:kern w:val="0"/>
                <w:szCs w:val="21"/>
                <w14:textFill>
                  <w14:solidFill>
                    <w14:schemeClr w14:val="tx1"/>
                  </w14:solidFill>
                </w14:textFill>
              </w:rPr>
            </w:pPr>
            <w:r>
              <w:rPr>
                <w:rFonts w:hint="eastAsia" w:ascii="宋体" w:hAnsi="宋体" w:eastAsia="宋体"/>
                <w:bCs/>
                <w:color w:val="000000" w:themeColor="text1"/>
                <w:kern w:val="0"/>
                <w:szCs w:val="21"/>
                <w14:textFill>
                  <w14:solidFill>
                    <w14:schemeClr w14:val="tx1"/>
                  </w14:solidFill>
                </w14:textFill>
              </w:rPr>
              <w:t>1、可通过后台WEB管理系统能在3D地图上监控到所有iBeacon蓝牙信标的电量状态及工作状态，可以查看到每一个iBeacon蓝牙信标的工作状态和电量。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vAlign w:val="center"/>
          </w:tcPr>
          <w:p>
            <w:pPr>
              <w:widowControl/>
              <w:jc w:val="center"/>
              <w:rPr>
                <w:rFonts w:ascii="宋体" w:hAnsi="宋体" w:eastAsia="宋体"/>
                <w:bCs/>
                <w:color w:val="000000"/>
                <w:kern w:val="0"/>
                <w:szCs w:val="21"/>
              </w:rPr>
            </w:pPr>
            <w:r>
              <w:rPr>
                <w:rFonts w:hint="eastAsia" w:ascii="宋体" w:hAnsi="宋体" w:eastAsia="宋体"/>
                <w:bCs/>
                <w:color w:val="000000"/>
                <w:kern w:val="0"/>
                <w:szCs w:val="21"/>
              </w:rPr>
              <w:t>1</w:t>
            </w:r>
            <w:r>
              <w:rPr>
                <w:rFonts w:ascii="宋体" w:hAnsi="宋体" w:eastAsia="宋体"/>
                <w:bCs/>
                <w:color w:val="000000"/>
                <w:kern w:val="0"/>
                <w:szCs w:val="21"/>
              </w:rPr>
              <w:t>1</w:t>
            </w:r>
          </w:p>
        </w:tc>
        <w:tc>
          <w:tcPr>
            <w:tcW w:w="1559" w:type="dxa"/>
            <w:vAlign w:val="center"/>
          </w:tcPr>
          <w:p>
            <w:pPr>
              <w:widowControl/>
              <w:jc w:val="left"/>
              <w:rPr>
                <w:rFonts w:ascii="宋体" w:hAnsi="宋体" w:eastAsia="宋体"/>
                <w:bCs/>
                <w:color w:val="000000"/>
                <w:kern w:val="0"/>
                <w:szCs w:val="21"/>
              </w:rPr>
            </w:pPr>
            <w:r>
              <w:rPr>
                <w:rFonts w:hint="eastAsia" w:ascii="宋体" w:hAnsi="宋体" w:eastAsia="宋体"/>
                <w:bCs/>
                <w:color w:val="000000"/>
                <w:kern w:val="0"/>
                <w:szCs w:val="21"/>
              </w:rPr>
              <w:t>5</w:t>
            </w:r>
            <w:r>
              <w:rPr>
                <w:rFonts w:ascii="宋体" w:hAnsi="宋体" w:eastAsia="宋体"/>
                <w:bCs/>
                <w:color w:val="000000"/>
                <w:kern w:val="0"/>
                <w:szCs w:val="21"/>
              </w:rPr>
              <w:t>5</w:t>
            </w:r>
            <w:r>
              <w:rPr>
                <w:rFonts w:hint="eastAsia" w:ascii="宋体" w:hAnsi="宋体" w:eastAsia="宋体"/>
                <w:bCs/>
                <w:color w:val="000000"/>
                <w:kern w:val="0"/>
                <w:szCs w:val="21"/>
              </w:rPr>
              <w:t>寸立式导航机</w:t>
            </w:r>
          </w:p>
        </w:tc>
        <w:tc>
          <w:tcPr>
            <w:tcW w:w="7523" w:type="dxa"/>
            <w:shd w:val="clear" w:color="auto" w:fill="auto"/>
            <w:vAlign w:val="center"/>
          </w:tcPr>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1、机柜</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1.1、厚度≥1.8mm镀锌钢板或冷扎钢板</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1.2、表层处理：金属烤漆或喷塑，防锈、防腐蚀、耐磨，不易沾污损坏，海砂玻璃面板。整机设计紧凑、合理，操作简单</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1.3、终端工作电压：AC220V±10%，功耗：&lt;300W，操作相对湿度：≤85%</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1.4、防尘：满足高灰尘环境下稳定运行要求。</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2、主机</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2.1、安卓系统(四核CPU/≥2G 内存/NAND FLASH≥ 16G)</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3、触摸屏</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3.1、55寸立式触摸屏</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3.2、分辨率为≥4096*4096，透光率不小于95%</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3.3、防暴，抗划伤、防尘、无磨损，表面钢化处理，单点触摸寿命不小于7000万次（正常情况下使用）</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4、显示屏</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4.1、全彩A类液晶显示器</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4.2、分辨率：1920*1080</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4.3、使用寿命：≥ 50000小时</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4.4、平均无故障时间（MTBF）≥5000h</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4.5、色彩：32位真彩色，对比度：≥ 1000：1</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4.6、点距：≤0.264mm，平均亮度：≥450 cd/m</w:t>
            </w:r>
            <w:r>
              <w:rPr>
                <w:rFonts w:ascii="宋体" w:hAnsi="宋体" w:eastAsia="宋体" w:cs="Calibri"/>
                <w:color w:val="000000"/>
                <w:kern w:val="0"/>
                <w:szCs w:val="21"/>
              </w:rPr>
              <w:t>²</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4.7、规格：A级屏响应时间：≤6ms</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4.8、可视角度：≥160°</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5、主机电源</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5.1、工业级电源，支持短路保护和过压保护</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5.2、工作温度最小范围0℃～45℃，支持自然冷却散热</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5.3、输入电压：220V（1±10%），转换效率不低于70%，稳压精度不高于10%</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6、接口</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6.1、USB接口、电源接口、RJ45接口</w:t>
            </w:r>
          </w:p>
          <w:p>
            <w:pPr>
              <w:widowControl/>
              <w:jc w:val="left"/>
              <w:rPr>
                <w:rFonts w:ascii="宋体" w:hAnsi="宋体" w:eastAsia="宋体"/>
                <w:b/>
                <w:bCs/>
                <w:color w:val="000000"/>
                <w:kern w:val="0"/>
                <w:szCs w:val="21"/>
              </w:rPr>
            </w:pPr>
            <w:r>
              <w:rPr>
                <w:rFonts w:hint="eastAsia" w:ascii="宋体" w:hAnsi="宋体" w:eastAsia="宋体"/>
                <w:b/>
                <w:bCs/>
                <w:color w:val="000000"/>
                <w:kern w:val="0"/>
                <w:szCs w:val="21"/>
              </w:rPr>
              <w:t>7、软件功能</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7.1、内置医院高精3D矢量地图，可任意旋转缩放</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7.2、支持手机扫码实时动态导航，扫描目的地二维码后切换到智能手机进行手机实时院内导航</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7.3、支持全语音动画模拟导航</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7.4、提供多维度POI分类（按楼栋、楼层和公共设施等）</w:t>
            </w:r>
          </w:p>
          <w:p>
            <w:pPr>
              <w:pStyle w:val="19"/>
              <w:widowControl/>
              <w:jc w:val="left"/>
              <w:rPr>
                <w:rFonts w:ascii="宋体" w:hAnsi="宋体" w:eastAsia="宋体"/>
                <w:color w:val="000000"/>
                <w:kern w:val="0"/>
                <w:szCs w:val="21"/>
              </w:rPr>
            </w:pPr>
            <w:r>
              <w:rPr>
                <w:rFonts w:hint="eastAsia" w:ascii="宋体" w:hAnsi="宋体" w:eastAsia="宋体"/>
                <w:color w:val="000000"/>
                <w:kern w:val="0"/>
                <w:szCs w:val="21"/>
              </w:rPr>
              <w:t>7.5、导航机支持720度VR全景图，可浏览地图上关键节点位置的VR全景图，在模拟导航过程中也可以观看关键节点位置的VR全景图，在拐角处，图随路转。</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70D24"/>
    <w:multiLevelType w:val="multilevel"/>
    <w:tmpl w:val="1D370D24"/>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0A52F5"/>
    <w:rsid w:val="000647EE"/>
    <w:rsid w:val="00065721"/>
    <w:rsid w:val="000766E3"/>
    <w:rsid w:val="000A3AF6"/>
    <w:rsid w:val="000A52F5"/>
    <w:rsid w:val="0019269E"/>
    <w:rsid w:val="001E2EEC"/>
    <w:rsid w:val="001F7298"/>
    <w:rsid w:val="002213F7"/>
    <w:rsid w:val="00254C53"/>
    <w:rsid w:val="002648E7"/>
    <w:rsid w:val="002C20B0"/>
    <w:rsid w:val="003D6B62"/>
    <w:rsid w:val="004040BD"/>
    <w:rsid w:val="004C0553"/>
    <w:rsid w:val="005808EE"/>
    <w:rsid w:val="005A5660"/>
    <w:rsid w:val="00673DD1"/>
    <w:rsid w:val="006E1B20"/>
    <w:rsid w:val="00735E14"/>
    <w:rsid w:val="007648EE"/>
    <w:rsid w:val="007725FC"/>
    <w:rsid w:val="007773B9"/>
    <w:rsid w:val="00803862"/>
    <w:rsid w:val="0081596E"/>
    <w:rsid w:val="008940C2"/>
    <w:rsid w:val="008E4737"/>
    <w:rsid w:val="00990D5D"/>
    <w:rsid w:val="009F0987"/>
    <w:rsid w:val="00A444B5"/>
    <w:rsid w:val="00A557DD"/>
    <w:rsid w:val="00A86EF5"/>
    <w:rsid w:val="00AB6F80"/>
    <w:rsid w:val="00AD6A4F"/>
    <w:rsid w:val="00AE3412"/>
    <w:rsid w:val="00B475A9"/>
    <w:rsid w:val="00B53732"/>
    <w:rsid w:val="00B80838"/>
    <w:rsid w:val="00B92A6B"/>
    <w:rsid w:val="00BB6949"/>
    <w:rsid w:val="00C70F3A"/>
    <w:rsid w:val="00C82D72"/>
    <w:rsid w:val="00CA380D"/>
    <w:rsid w:val="00CC445F"/>
    <w:rsid w:val="00DC1B8E"/>
    <w:rsid w:val="00DE7259"/>
    <w:rsid w:val="00DF6404"/>
    <w:rsid w:val="00E35231"/>
    <w:rsid w:val="00EC6C09"/>
    <w:rsid w:val="00EF055A"/>
    <w:rsid w:val="05554BCE"/>
    <w:rsid w:val="0BE31FB5"/>
    <w:rsid w:val="0E727910"/>
    <w:rsid w:val="101071C4"/>
    <w:rsid w:val="10897A96"/>
    <w:rsid w:val="14C85D3C"/>
    <w:rsid w:val="15FB0314"/>
    <w:rsid w:val="19330704"/>
    <w:rsid w:val="1EAC3FA0"/>
    <w:rsid w:val="1F5A7929"/>
    <w:rsid w:val="208E5A57"/>
    <w:rsid w:val="22970BA8"/>
    <w:rsid w:val="23A00271"/>
    <w:rsid w:val="23D63ACE"/>
    <w:rsid w:val="25D6467E"/>
    <w:rsid w:val="28B962B2"/>
    <w:rsid w:val="2D716D0C"/>
    <w:rsid w:val="30ED4EF2"/>
    <w:rsid w:val="33A10960"/>
    <w:rsid w:val="39F004AB"/>
    <w:rsid w:val="3B2164E5"/>
    <w:rsid w:val="3C9100CC"/>
    <w:rsid w:val="3D3A75CE"/>
    <w:rsid w:val="3D440BCD"/>
    <w:rsid w:val="3EEF614D"/>
    <w:rsid w:val="42894758"/>
    <w:rsid w:val="43701E75"/>
    <w:rsid w:val="44770A59"/>
    <w:rsid w:val="49F6164F"/>
    <w:rsid w:val="4BE0752A"/>
    <w:rsid w:val="4D806535"/>
    <w:rsid w:val="513C3070"/>
    <w:rsid w:val="516039AB"/>
    <w:rsid w:val="52631EEA"/>
    <w:rsid w:val="53C05730"/>
    <w:rsid w:val="56384799"/>
    <w:rsid w:val="59633A54"/>
    <w:rsid w:val="5B8717B1"/>
    <w:rsid w:val="621B15A7"/>
    <w:rsid w:val="637A586A"/>
    <w:rsid w:val="66476487"/>
    <w:rsid w:val="66BC48EC"/>
    <w:rsid w:val="6BB17A2F"/>
    <w:rsid w:val="6CC244E8"/>
    <w:rsid w:val="6E265110"/>
    <w:rsid w:val="6E877701"/>
    <w:rsid w:val="6F780472"/>
    <w:rsid w:val="6FD84B68"/>
    <w:rsid w:val="70AF378A"/>
    <w:rsid w:val="71C53C7D"/>
    <w:rsid w:val="74327764"/>
    <w:rsid w:val="768E7E46"/>
    <w:rsid w:val="7EA5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Calibri"/>
      <w:szCs w:val="21"/>
    </w:rPr>
  </w:style>
  <w:style w:type="paragraph" w:styleId="7">
    <w:name w:val="Body Text"/>
    <w:basedOn w:val="1"/>
    <w:link w:val="16"/>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qFormat/>
    <w:uiPriority w:val="0"/>
    <w:rPr>
      <w:sz w:val="21"/>
      <w:szCs w:val="21"/>
    </w:rPr>
  </w:style>
  <w:style w:type="paragraph" w:customStyle="1" w:styleId="15">
    <w:name w:val="列出段落1"/>
    <w:basedOn w:val="1"/>
    <w:qFormat/>
    <w:uiPriority w:val="34"/>
    <w:pPr>
      <w:ind w:firstLine="420" w:firstLineChars="200"/>
    </w:pPr>
    <w:rPr>
      <w:rFonts w:ascii="Times New Roman" w:hAnsi="Times New Roman" w:eastAsia="宋体" w:cs="Times New Roman"/>
      <w:szCs w:val="24"/>
    </w:rPr>
  </w:style>
  <w:style w:type="character" w:customStyle="1" w:styleId="16">
    <w:name w:val="正文文本 字符"/>
    <w:basedOn w:val="12"/>
    <w:link w:val="7"/>
    <w:qFormat/>
    <w:uiPriority w:val="1"/>
    <w:rPr>
      <w:rFonts w:ascii="宋体" w:hAnsi="宋体" w:eastAsia="宋体" w:cs="宋体"/>
      <w:sz w:val="21"/>
      <w:szCs w:val="21"/>
      <w:lang w:val="zh-CN" w:bidi="zh-CN"/>
    </w:r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0"/>
    <w:rPr>
      <w:kern w:val="2"/>
      <w:sz w:val="18"/>
      <w:szCs w:val="18"/>
    </w:rPr>
  </w:style>
  <w:style w:type="paragraph" w:styleId="19">
    <w:name w:val="List Paragraph"/>
    <w:basedOn w:val="1"/>
    <w:link w:val="24"/>
    <w:qFormat/>
    <w:uiPriority w:val="34"/>
    <w:pPr>
      <w:ind w:firstLine="420" w:firstLineChars="200"/>
    </w:pPr>
  </w:style>
  <w:style w:type="character" w:customStyle="1" w:styleId="20">
    <w:name w:val="标题 3 字符"/>
    <w:basedOn w:val="12"/>
    <w:link w:val="4"/>
    <w:qFormat/>
    <w:uiPriority w:val="0"/>
    <w:rPr>
      <w:b/>
      <w:bCs/>
      <w:kern w:val="2"/>
      <w:sz w:val="32"/>
      <w:szCs w:val="32"/>
    </w:rPr>
  </w:style>
  <w:style w:type="character" w:customStyle="1" w:styleId="21">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22">
    <w:name w:val="批注文字 字符"/>
    <w:basedOn w:val="12"/>
    <w:qFormat/>
    <w:uiPriority w:val="0"/>
    <w:rPr>
      <w:kern w:val="2"/>
      <w:sz w:val="21"/>
      <w:szCs w:val="22"/>
    </w:rPr>
  </w:style>
  <w:style w:type="character" w:customStyle="1" w:styleId="23">
    <w:name w:val="批注文字 字符1"/>
    <w:link w:val="6"/>
    <w:qFormat/>
    <w:uiPriority w:val="0"/>
    <w:rPr>
      <w:rFonts w:ascii="Calibri" w:hAnsi="Calibri" w:eastAsia="宋体" w:cs="Calibri"/>
      <w:kern w:val="2"/>
      <w:sz w:val="21"/>
      <w:szCs w:val="21"/>
    </w:rPr>
  </w:style>
  <w:style w:type="character" w:customStyle="1" w:styleId="24">
    <w:name w:val="列表段落 字符"/>
    <w:link w:val="19"/>
    <w:qFormat/>
    <w:locked/>
    <w:uiPriority w:val="34"/>
    <w:rPr>
      <w:kern w:val="2"/>
      <w:sz w:val="21"/>
      <w:szCs w:val="22"/>
    </w:rPr>
  </w:style>
  <w:style w:type="paragraph" w:customStyle="1" w:styleId="25">
    <w:name w:val="正文缩进_0"/>
    <w:basedOn w:val="26"/>
    <w:link w:val="27"/>
    <w:qFormat/>
    <w:uiPriority w:val="0"/>
    <w:pPr>
      <w:ind w:firstLine="420"/>
    </w:pPr>
    <w:rPr>
      <w:rFonts w:ascii="Times New Roman" w:hAnsi="Times New Roman"/>
      <w:kern w:val="0"/>
      <w:szCs w:val="20"/>
      <w:lang w:val="zh-CN"/>
    </w:rPr>
  </w:style>
  <w:style w:type="paragraph" w:customStyle="1" w:styleId="2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正文缩进 Char_0"/>
    <w:link w:val="25"/>
    <w:qFormat/>
    <w:uiPriority w:val="0"/>
    <w:rPr>
      <w:rFonts w:ascii="Times New Roman" w:hAnsi="Times New Roman" w:eastAsia="宋体" w:cs="Times New Roman"/>
      <w:sz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5</Pages>
  <Words>3899</Words>
  <Characters>4331</Characters>
  <Lines>32</Lines>
  <Paragraphs>9</Paragraphs>
  <TotalTime>16</TotalTime>
  <ScaleCrop>false</ScaleCrop>
  <LinksUpToDate>false</LinksUpToDate>
  <CharactersWithSpaces>4358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2022-10-13T08:21:00Z</dcterms:created>
  <dc:creator>jameszhou</dc:creator>
  <cp:lastModifiedBy>James</cp:lastModifiedBy>
  <dcterms:modified xsi:type="dcterms:W3CDTF">2022-10-14T09:21:24Z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85F15AFCDEFC45CA85BE4AEDDBBDB2E5</vt:lpwstr>
  </property>
</Properties>
</file>