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6"/>
        </w:rPr>
      </w:pPr>
      <w:r>
        <w:rPr>
          <w:rFonts w:hint="eastAsia" w:asciiTheme="minorEastAsia" w:hAnsiTheme="minorEastAsia"/>
          <w:b/>
          <w:sz w:val="36"/>
        </w:rPr>
        <w:t>妇女病疾病筛查防治上报平台</w:t>
      </w:r>
    </w:p>
    <w:p>
      <w:pPr>
        <w:jc w:val="center"/>
        <w:rPr>
          <w:rFonts w:hint="default" w:eastAsiaTheme="minorEastAsia"/>
          <w:lang w:val="en-US" w:eastAsia="zh-CN"/>
        </w:rPr>
      </w:pPr>
      <w:r>
        <w:rPr>
          <w:rFonts w:hint="eastAsia" w:asciiTheme="minorEastAsia" w:hAnsiTheme="minorEastAsia"/>
          <w:b/>
          <w:sz w:val="36"/>
          <w:lang w:val="en-US" w:eastAsia="zh-CN"/>
        </w:rPr>
        <w:t>用户需求书</w:t>
      </w:r>
    </w:p>
    <w:p>
      <w:pPr>
        <w:pStyle w:val="3"/>
        <w:numPr>
          <w:ilvl w:val="0"/>
          <w:numId w:val="2"/>
        </w:numPr>
        <w:rPr>
          <w:rFonts w:asciiTheme="minorEastAsia" w:hAnsiTheme="minorEastAsia" w:eastAsiaTheme="minorEastAsia"/>
          <w:sz w:val="28"/>
          <w:szCs w:val="28"/>
        </w:rPr>
      </w:pPr>
      <w:r>
        <w:rPr>
          <w:rFonts w:hint="eastAsia" w:asciiTheme="minorEastAsia" w:hAnsiTheme="minorEastAsia" w:eastAsiaTheme="minorEastAsia"/>
          <w:sz w:val="28"/>
          <w:szCs w:val="28"/>
        </w:rPr>
        <w:t>项目背景</w:t>
      </w:r>
    </w:p>
    <w:p>
      <w:pPr>
        <w:pStyle w:val="19"/>
        <w:spacing w:line="360" w:lineRule="auto"/>
        <w:rPr>
          <w:rFonts w:ascii="宋体" w:hAnsi="宋体" w:eastAsia="宋体" w:cs="宋体"/>
          <w:kern w:val="0"/>
          <w:szCs w:val="21"/>
        </w:rPr>
      </w:pPr>
      <w:r>
        <w:rPr>
          <w:rFonts w:hint="eastAsia" w:ascii="宋体" w:hAnsi="宋体" w:eastAsia="宋体" w:cs="宋体"/>
          <w:kern w:val="0"/>
          <w:szCs w:val="21"/>
        </w:rPr>
        <w:t>《国务院关于促进健康服务业发展的若干意见》（国发</w:t>
      </w:r>
      <w:r>
        <w:rPr>
          <w:rFonts w:ascii="宋体" w:hAnsi="宋体" w:eastAsia="宋体" w:cs="宋体"/>
          <w:kern w:val="0"/>
          <w:szCs w:val="21"/>
        </w:rPr>
        <w:t>[2013]40号）提出推进健康服务信息化的目标。要求加强医院、医疗保障等信息管理系统建设，充分利用现有信息和网络设施，尽快实现医疗保障、医疗服务、健康管理等信息的共享。</w:t>
      </w:r>
    </w:p>
    <w:p>
      <w:pPr>
        <w:pStyle w:val="19"/>
        <w:spacing w:line="360" w:lineRule="auto"/>
        <w:rPr>
          <w:rFonts w:ascii="宋体" w:hAnsi="宋体" w:eastAsia="宋体" w:cs="宋体"/>
          <w:kern w:val="0"/>
          <w:szCs w:val="21"/>
        </w:rPr>
      </w:pPr>
      <w:r>
        <w:rPr>
          <w:rFonts w:hint="eastAsia" w:ascii="宋体" w:hAnsi="宋体" w:eastAsia="宋体" w:cs="宋体"/>
          <w:kern w:val="0"/>
          <w:szCs w:val="21"/>
        </w:rPr>
        <w:t>国务院办公厅颁布的《全国医疗卫生服务体系规划纲要（</w:t>
      </w:r>
      <w:r>
        <w:rPr>
          <w:rFonts w:ascii="宋体" w:hAnsi="宋体" w:eastAsia="宋体" w:cs="宋体"/>
          <w:kern w:val="0"/>
          <w:szCs w:val="21"/>
        </w:rPr>
        <w:t>2015—2020年）》中针对医疗机构的信息资源配置提出了明确要求：开展健康中国云服务计划，积极应用移动互联网、物联网、云计算、可穿戴设备等新技术，推动惠及全民的健康信息服务和智慧医疗服务，推动健康大数据的应用，逐步转变服务模式，提高服务能力和管理水平。</w:t>
      </w:r>
    </w:p>
    <w:p>
      <w:pPr>
        <w:pStyle w:val="19"/>
        <w:spacing w:line="360" w:lineRule="auto"/>
        <w:rPr>
          <w:rFonts w:ascii="宋体" w:hAnsi="宋体" w:eastAsia="宋体" w:cs="宋体"/>
          <w:kern w:val="0"/>
          <w:szCs w:val="21"/>
        </w:rPr>
      </w:pPr>
      <w:r>
        <w:rPr>
          <w:rFonts w:hint="eastAsia" w:ascii="宋体" w:hAnsi="宋体" w:eastAsia="宋体" w:cs="宋体"/>
          <w:kern w:val="0"/>
          <w:szCs w:val="21"/>
        </w:rPr>
        <w:t>中共中央、国务院印发的《“健康中国</w:t>
      </w:r>
      <w:r>
        <w:rPr>
          <w:rFonts w:ascii="宋体" w:hAnsi="宋体" w:eastAsia="宋体" w:cs="宋体"/>
          <w:kern w:val="0"/>
          <w:szCs w:val="21"/>
        </w:rPr>
        <w:t>2030”规划纲要》提出了2020年、2030年健康中国建设的战略目标。为了实现这些战略目标，要求发展健康服务新业态，完善人口健康信息服务体系建设，提升健康服务能力。其中包括推动“互联网+健康医疗”服务，创新互联网健康医疗服务模式，持续推进覆盖全生命周期的预防、治疗、康复和自主健康管理一体化的国民健康信息服务；实施健康中国云服务计划，全面建立远程医疗应用体系，发展智慧健康医疗便民惠民服务。</w:t>
      </w:r>
    </w:p>
    <w:p>
      <w:pPr>
        <w:pStyle w:val="19"/>
        <w:spacing w:line="360" w:lineRule="auto"/>
        <w:rPr>
          <w:rFonts w:ascii="宋体" w:hAnsi="宋体" w:eastAsia="宋体" w:cs="宋体"/>
          <w:kern w:val="0"/>
          <w:szCs w:val="21"/>
        </w:rPr>
      </w:pPr>
      <w:r>
        <w:rPr>
          <w:rFonts w:hint="eastAsia" w:ascii="宋体" w:hAnsi="宋体" w:eastAsia="宋体" w:cs="宋体"/>
          <w:kern w:val="0"/>
          <w:szCs w:val="21"/>
        </w:rPr>
        <w:t>《市卫生健康委关于加强深圳市宫颈癌防治数据收集上报工作的通知》提出开展宫颈癌防治工作的医疗保健机构要提供满足市妇幼信息系统正常运行的条件，指定专人负责，建立专门账户，保障信息安全，按要求完成宫颈癌防治数据收集上报工作，加快推进本机构 HIS、LIS 系统或健康体检信息系统等与市妇幼信息系统的协同对接。实现筛查宫颈癌的病人信息、液基细胞学、HPV检查结果、阴道镜检查</w:t>
      </w:r>
      <w:bookmarkStart w:id="1" w:name="_GoBack"/>
      <w:bookmarkEnd w:id="1"/>
      <w:r>
        <w:rPr>
          <w:rFonts w:hint="eastAsia" w:ascii="宋体" w:hAnsi="宋体" w:eastAsia="宋体" w:cs="宋体"/>
          <w:kern w:val="0"/>
          <w:szCs w:val="21"/>
        </w:rPr>
        <w:t>、病理科的所有阴道镜病理活检结果数据结果上传至深圳市妇幼保健系统；乳腺触诊数据、乳腺彩超数据、乳腺钼靶数据、组织病理检查结果数据提取和上报、乳腺癌防治上报结果统计分析；另外还应做好异常或可疑病例随访管理、社会宣传和健康教育等服务。</w:t>
      </w:r>
    </w:p>
    <w:p>
      <w:pPr>
        <w:pStyle w:val="19"/>
        <w:spacing w:line="360" w:lineRule="auto"/>
        <w:rPr>
          <w:rFonts w:ascii="宋体" w:hAnsi="宋体" w:eastAsia="宋体" w:cs="宋体"/>
          <w:kern w:val="0"/>
          <w:szCs w:val="21"/>
        </w:rPr>
      </w:pPr>
      <w:bookmarkStart w:id="0" w:name="_Toc36730505"/>
      <w:r>
        <w:rPr>
          <w:rFonts w:hint="eastAsia" w:ascii="宋体" w:hAnsi="宋体" w:eastAsia="宋体" w:cs="宋体"/>
          <w:kern w:val="0"/>
          <w:szCs w:val="21"/>
        </w:rPr>
        <w:t>本项目建设内容主要包含以下内容部分，分别为微信应用端和院内管理系统。</w:t>
      </w:r>
    </w:p>
    <w:bookmarkEnd w:id="0"/>
    <w:p>
      <w:pPr>
        <w:pStyle w:val="19"/>
        <w:spacing w:line="360" w:lineRule="auto"/>
        <w:rPr>
          <w:rFonts w:hint="eastAsia" w:cs="微软雅黑" w:asciiTheme="minorEastAsia" w:hAnsiTheme="minorEastAsia"/>
          <w:sz w:val="24"/>
          <w:szCs w:val="24"/>
        </w:rPr>
      </w:pPr>
      <w:r>
        <w:rPr>
          <w:rFonts w:hint="eastAsia" w:ascii="宋体" w:hAnsi="宋体" w:eastAsia="宋体" w:cs="宋体"/>
          <w:kern w:val="0"/>
          <w:szCs w:val="21"/>
        </w:rPr>
        <w:t>妇女病疾病筛查是妇女保健工作的重要内容之一，宫颈癌、乳腺癌筛查管理平台对于辖区内的妇女检查档案进行管理，通过与院内系统和区域内同级、下级医疗机构的对接，平台实现了院内所有检查项目数据的自动对接和区域内两级转诊，运用最新的信息化建设区域内专业的妇女病筛查上报系统，协助医疗机构帮助妇女建立健康生活方式，提高风险预防意识和参与自觉性。支持数据上报到上级妇幼平台，同时系统提供了各类报表统计分析，让医疗机构直观的了解妇女保健开展情况，为下一步开展工作提供可靠的数据支撑。</w:t>
      </w:r>
    </w:p>
    <w:p>
      <w:pPr>
        <w:pStyle w:val="3"/>
        <w:numPr>
          <w:ilvl w:val="0"/>
          <w:numId w:val="2"/>
        </w:numPr>
        <w:rPr>
          <w:rFonts w:asciiTheme="minorEastAsia" w:hAnsiTheme="minorEastAsia" w:eastAsiaTheme="minorEastAsia"/>
          <w:sz w:val="28"/>
          <w:szCs w:val="28"/>
        </w:rPr>
      </w:pPr>
      <w:r>
        <w:rPr>
          <w:rFonts w:hint="eastAsia" w:asciiTheme="minorEastAsia" w:hAnsiTheme="minorEastAsia" w:eastAsiaTheme="minorEastAsia"/>
          <w:sz w:val="28"/>
          <w:szCs w:val="28"/>
        </w:rPr>
        <w:t>项目建设清单</w:t>
      </w:r>
    </w:p>
    <w:tbl>
      <w:tblPr>
        <w:tblStyle w:val="10"/>
        <w:tblW w:w="993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82"/>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851" w:type="dxa"/>
            <w:vAlign w:val="center"/>
          </w:tcPr>
          <w:p>
            <w:pPr>
              <w:widowControl/>
              <w:jc w:val="center"/>
              <w:rPr>
                <w:rFonts w:asciiTheme="minorEastAsia" w:hAnsiTheme="minorEastAsia"/>
                <w:bCs/>
                <w:color w:val="000000"/>
                <w:kern w:val="0"/>
                <w:szCs w:val="21"/>
              </w:rPr>
            </w:pPr>
            <w:r>
              <w:rPr>
                <w:rFonts w:hint="eastAsia" w:asciiTheme="minorEastAsia" w:hAnsiTheme="minorEastAsia"/>
                <w:b/>
                <w:color w:val="000000"/>
                <w:kern w:val="0"/>
                <w:szCs w:val="21"/>
              </w:rPr>
              <w:t>序号</w:t>
            </w:r>
          </w:p>
        </w:tc>
        <w:tc>
          <w:tcPr>
            <w:tcW w:w="1282" w:type="dxa"/>
            <w:vAlign w:val="center"/>
          </w:tcPr>
          <w:p>
            <w:pPr>
              <w:widowControl/>
              <w:jc w:val="center"/>
              <w:rPr>
                <w:rFonts w:asciiTheme="minorEastAsia" w:hAnsiTheme="minorEastAsia"/>
                <w:bCs/>
                <w:color w:val="000000"/>
                <w:kern w:val="0"/>
                <w:szCs w:val="21"/>
              </w:rPr>
            </w:pPr>
            <w:r>
              <w:rPr>
                <w:rFonts w:hint="eastAsia" w:asciiTheme="minorEastAsia" w:hAnsiTheme="minorEastAsia"/>
                <w:b/>
                <w:color w:val="000000"/>
                <w:kern w:val="0"/>
                <w:szCs w:val="21"/>
              </w:rPr>
              <w:t>建设内容</w:t>
            </w:r>
          </w:p>
        </w:tc>
        <w:tc>
          <w:tcPr>
            <w:tcW w:w="7800" w:type="dxa"/>
            <w:shd w:val="clear" w:color="auto" w:fill="auto"/>
            <w:vAlign w:val="center"/>
          </w:tcPr>
          <w:p>
            <w:pPr>
              <w:widowControl/>
              <w:jc w:val="left"/>
              <w:rPr>
                <w:rFonts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
                <w:color w:val="000000"/>
                <w:kern w:val="0"/>
                <w:szCs w:val="21"/>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7" w:hRule="atLeast"/>
        </w:trPr>
        <w:tc>
          <w:tcPr>
            <w:tcW w:w="851" w:type="dxa"/>
            <w:vAlign w:val="center"/>
          </w:tcPr>
          <w:p>
            <w:pPr>
              <w:widowControl/>
              <w:jc w:val="center"/>
              <w:rPr>
                <w:rFonts w:asciiTheme="minorEastAsia" w:hAnsiTheme="minorEastAsia"/>
                <w:bCs/>
                <w:color w:val="000000"/>
                <w:kern w:val="0"/>
                <w:szCs w:val="21"/>
              </w:rPr>
            </w:pPr>
            <w:r>
              <w:rPr>
                <w:rFonts w:hint="eastAsia" w:asciiTheme="minorEastAsia" w:hAnsiTheme="minorEastAsia"/>
                <w:bCs/>
                <w:color w:val="000000"/>
                <w:kern w:val="0"/>
                <w:szCs w:val="21"/>
              </w:rPr>
              <w:t>1</w:t>
            </w:r>
          </w:p>
        </w:tc>
        <w:tc>
          <w:tcPr>
            <w:tcW w:w="1282" w:type="dxa"/>
            <w:vAlign w:val="center"/>
          </w:tcPr>
          <w:p>
            <w:pPr>
              <w:widowControl/>
              <w:jc w:val="left"/>
              <w:rPr>
                <w:rFonts w:asciiTheme="minorEastAsia" w:hAnsiTheme="minorEastAsia"/>
                <w:color w:val="000000"/>
                <w:kern w:val="0"/>
                <w:szCs w:val="21"/>
              </w:rPr>
            </w:pPr>
            <w:r>
              <w:rPr>
                <w:rFonts w:hint="eastAsia" w:cs="宋体" w:asciiTheme="minorEastAsia" w:hAnsiTheme="minorEastAsia"/>
                <w:color w:val="000000"/>
                <w:kern w:val="0"/>
                <w:szCs w:val="21"/>
              </w:rPr>
              <w:t>宫颈癌防治数据上报</w:t>
            </w:r>
          </w:p>
        </w:tc>
        <w:tc>
          <w:tcPr>
            <w:tcW w:w="7800" w:type="dxa"/>
            <w:shd w:val="clear" w:color="auto" w:fill="auto"/>
            <w:vAlign w:val="center"/>
          </w:tcPr>
          <w:p>
            <w:pPr>
              <w:pStyle w:val="19"/>
              <w:widowControl/>
              <w:numPr>
                <w:ilvl w:val="0"/>
                <w:numId w:val="3"/>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患者移动端：通过患者微信自助登记的相关档案信息，包括个人基本信息、生育信息、高危因素信息、疫苗接种情况，以及后续检查过程中的检查结果情况进行管理，支持多种维度的档案数据查询。</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护士管理端：自动导入患者微信建档信息，确定并生成新建服务对象</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宫颈癌筛查知情同意书</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提取已有的的基础信息；通过智能电子设备获取或者档案号获取；</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HPV 检测数据提取和上报；</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巴氏细胞学检测数据提取和上报；</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液基细胞学检测数据提取和上报；</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阴道镜检查数据提取和上报；</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组织病理检查结果数据提取和上报；</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宫颈癌治疗数据提取和上报</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宫颈癌防治上报结果统计分析</w:t>
            </w:r>
          </w:p>
          <w:p>
            <w:pPr>
              <w:pStyle w:val="2"/>
              <w:numPr>
                <w:ilvl w:val="0"/>
                <w:numId w:val="3"/>
              </w:numPr>
              <w:ind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协助医院将2022年1月1日起产生的宫颈癌防治数据上报。</w:t>
            </w:r>
          </w:p>
          <w:p>
            <w:pPr>
              <w:pStyle w:val="2"/>
              <w:numPr>
                <w:ilvl w:val="0"/>
                <w:numId w:val="3"/>
              </w:numPr>
              <w:ind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智能随访，对检查结果阳性妇女智能发送信息提醒，回院进一步检查。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851" w:type="dxa"/>
            <w:vAlign w:val="center"/>
          </w:tcPr>
          <w:p>
            <w:pPr>
              <w:widowControl/>
              <w:jc w:val="center"/>
              <w:rPr>
                <w:rFonts w:asciiTheme="minorEastAsia" w:hAnsiTheme="minorEastAsia"/>
                <w:bCs/>
                <w:color w:val="000000"/>
                <w:kern w:val="0"/>
                <w:szCs w:val="21"/>
              </w:rPr>
            </w:pPr>
            <w:r>
              <w:rPr>
                <w:rFonts w:hint="eastAsia" w:asciiTheme="minorEastAsia" w:hAnsiTheme="minorEastAsia"/>
                <w:bCs/>
                <w:color w:val="000000"/>
                <w:kern w:val="0"/>
                <w:szCs w:val="21"/>
              </w:rPr>
              <w:t>2</w:t>
            </w:r>
          </w:p>
        </w:tc>
        <w:tc>
          <w:tcPr>
            <w:tcW w:w="1282" w:type="dxa"/>
            <w:vAlign w:val="center"/>
          </w:tcPr>
          <w:p>
            <w:pPr>
              <w:widowControl/>
              <w:jc w:val="left"/>
              <w:rPr>
                <w:rFonts w:asciiTheme="minorEastAsia" w:hAnsiTheme="minorEastAsia"/>
                <w:color w:val="000000"/>
                <w:kern w:val="0"/>
                <w:szCs w:val="21"/>
              </w:rPr>
            </w:pPr>
            <w:r>
              <w:rPr>
                <w:rFonts w:hint="eastAsia" w:cs="宋体" w:asciiTheme="minorEastAsia" w:hAnsiTheme="minorEastAsia"/>
                <w:color w:val="000000"/>
                <w:kern w:val="0"/>
                <w:szCs w:val="21"/>
              </w:rPr>
              <w:t>乳腺癌防治数据上报</w:t>
            </w:r>
          </w:p>
        </w:tc>
        <w:tc>
          <w:tcPr>
            <w:tcW w:w="7800" w:type="dxa"/>
            <w:shd w:val="clear" w:color="auto" w:fill="auto"/>
            <w:vAlign w:val="center"/>
          </w:tcPr>
          <w:p>
            <w:pPr>
              <w:pStyle w:val="19"/>
              <w:widowControl/>
              <w:numPr>
                <w:ilvl w:val="0"/>
                <w:numId w:val="4"/>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患者移动端：通过患者微信自助登记的相关档案信息，包括个人基本信息、生育信息、高危因素信息、疫苗接种情况，以及后续检查过程中的检查结果情况进行管理，支持多种维度的档案数据查询。</w:t>
            </w:r>
          </w:p>
          <w:p>
            <w:pPr>
              <w:pStyle w:val="19"/>
              <w:widowControl/>
              <w:numPr>
                <w:ilvl w:val="0"/>
                <w:numId w:val="4"/>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护士管理端：自动导入患者微信建档信息，确定并生成新建服务对象</w:t>
            </w:r>
          </w:p>
          <w:p>
            <w:pPr>
              <w:pStyle w:val="19"/>
              <w:widowControl/>
              <w:numPr>
                <w:ilvl w:val="0"/>
                <w:numId w:val="4"/>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乳腺癌癌筛查知情同意书</w:t>
            </w:r>
          </w:p>
          <w:p>
            <w:pPr>
              <w:pStyle w:val="19"/>
              <w:widowControl/>
              <w:numPr>
                <w:ilvl w:val="0"/>
                <w:numId w:val="4"/>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乳腺触诊数据提取和上报；</w:t>
            </w:r>
          </w:p>
          <w:p>
            <w:pPr>
              <w:pStyle w:val="19"/>
              <w:widowControl/>
              <w:numPr>
                <w:ilvl w:val="0"/>
                <w:numId w:val="4"/>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乳腺彩超数据提取和上报</w:t>
            </w:r>
          </w:p>
          <w:p>
            <w:pPr>
              <w:pStyle w:val="19"/>
              <w:widowControl/>
              <w:numPr>
                <w:ilvl w:val="0"/>
                <w:numId w:val="4"/>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乳腺钼靶数据提取和上报</w:t>
            </w:r>
          </w:p>
          <w:p>
            <w:pPr>
              <w:pStyle w:val="19"/>
              <w:widowControl/>
              <w:numPr>
                <w:ilvl w:val="0"/>
                <w:numId w:val="4"/>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组织病理检查结果数据提取和上报；</w:t>
            </w:r>
          </w:p>
          <w:p>
            <w:pPr>
              <w:pStyle w:val="19"/>
              <w:widowControl/>
              <w:numPr>
                <w:ilvl w:val="0"/>
                <w:numId w:val="4"/>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乳腺癌防治上报结果统计分析</w:t>
            </w:r>
          </w:p>
          <w:p>
            <w:pPr>
              <w:pStyle w:val="19"/>
              <w:widowControl/>
              <w:numPr>
                <w:ilvl w:val="0"/>
                <w:numId w:val="4"/>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智能随访，对检查结果阳性妇女智能发送信息提醒，回院进一步检查。</w:t>
            </w:r>
          </w:p>
          <w:p>
            <w:pPr>
              <w:pStyle w:val="19"/>
              <w:widowControl/>
              <w:numPr>
                <w:ilvl w:val="0"/>
                <w:numId w:val="4"/>
              </w:numPr>
              <w:ind w:firstLineChars="0"/>
              <w:jc w:val="left"/>
              <w:rPr>
                <w:rFonts w:hint="eastAsia"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color w:val="000000"/>
                <w:kern w:val="0"/>
                <w:szCs w:val="21"/>
              </w:rPr>
              <w:t>一键生成《乳腺癌检查异常或可疑病例随访登记表》、《乳腺钼靶摄片登记薄》、《乳癌彩超检查登记本》、《乳腺癌筛查工作量统计》等各项报表。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9" w:hRule="atLeast"/>
        </w:trPr>
        <w:tc>
          <w:tcPr>
            <w:tcW w:w="851" w:type="dxa"/>
            <w:vAlign w:val="center"/>
          </w:tcPr>
          <w:p>
            <w:pPr>
              <w:widowControl/>
              <w:jc w:val="center"/>
              <w:rPr>
                <w:rFonts w:asciiTheme="minorEastAsia" w:hAnsiTheme="minorEastAsia"/>
                <w:bCs/>
                <w:color w:val="000000"/>
                <w:kern w:val="0"/>
                <w:szCs w:val="21"/>
              </w:rPr>
            </w:pPr>
            <w:r>
              <w:rPr>
                <w:rFonts w:hint="eastAsia" w:asciiTheme="minorEastAsia" w:hAnsiTheme="minorEastAsia"/>
                <w:bCs/>
                <w:color w:val="000000"/>
                <w:kern w:val="0"/>
                <w:szCs w:val="21"/>
              </w:rPr>
              <w:t>3</w:t>
            </w:r>
          </w:p>
        </w:tc>
        <w:tc>
          <w:tcPr>
            <w:tcW w:w="1282" w:type="dxa"/>
            <w:vAlign w:val="center"/>
          </w:tcPr>
          <w:p>
            <w:pPr>
              <w:widowControl/>
              <w:jc w:val="left"/>
              <w:rPr>
                <w:rFonts w:asciiTheme="minorEastAsia" w:hAnsiTheme="minorEastAsia"/>
                <w:bCs/>
                <w:color w:val="000000"/>
                <w:kern w:val="0"/>
                <w:szCs w:val="21"/>
              </w:rPr>
            </w:pPr>
            <w:r>
              <w:rPr>
                <w:rFonts w:hint="eastAsia" w:cs="宋体" w:asciiTheme="minorEastAsia" w:hAnsiTheme="minorEastAsia"/>
                <w:color w:val="000000"/>
                <w:kern w:val="0"/>
                <w:szCs w:val="21"/>
              </w:rPr>
              <w:t>物联体采集系统</w:t>
            </w:r>
          </w:p>
        </w:tc>
        <w:tc>
          <w:tcPr>
            <w:tcW w:w="7800" w:type="dxa"/>
            <w:shd w:val="clear" w:color="auto" w:fill="auto"/>
            <w:vAlign w:val="center"/>
          </w:tcPr>
          <w:p>
            <w:pPr>
              <w:pStyle w:val="19"/>
              <w:widowControl/>
              <w:ind w:firstLine="0" w:firstLineChars="0"/>
              <w:jc w:val="left"/>
              <w:rPr>
                <w:rFonts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color w:val="000000"/>
                <w:kern w:val="0"/>
                <w:szCs w:val="21"/>
              </w:rPr>
              <w:t>采集门诊患者的生命体征数据，包括身高体重血压脉搏体温等，数据自动上传到院内信息系统，以供医护人员作为看诊依据。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9" w:hRule="atLeast"/>
        </w:trPr>
        <w:tc>
          <w:tcPr>
            <w:tcW w:w="851" w:type="dxa"/>
            <w:vAlign w:val="center"/>
          </w:tcPr>
          <w:p>
            <w:pPr>
              <w:widowControl/>
              <w:jc w:val="center"/>
              <w:rPr>
                <w:rFonts w:hint="eastAsia" w:asciiTheme="minorEastAsia" w:hAnsiTheme="minorEastAsia"/>
                <w:bCs/>
                <w:color w:val="000000"/>
                <w:kern w:val="0"/>
                <w:szCs w:val="21"/>
              </w:rPr>
            </w:pPr>
            <w:r>
              <w:rPr>
                <w:rFonts w:hint="eastAsia" w:asciiTheme="minorEastAsia" w:hAnsiTheme="minorEastAsia"/>
                <w:bCs/>
                <w:color w:val="000000"/>
                <w:kern w:val="0"/>
                <w:szCs w:val="21"/>
              </w:rPr>
              <w:t>4</w:t>
            </w:r>
          </w:p>
        </w:tc>
        <w:tc>
          <w:tcPr>
            <w:tcW w:w="1282" w:type="dxa"/>
            <w:vAlign w:val="center"/>
          </w:tcPr>
          <w:p>
            <w:pPr>
              <w:widowControl/>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互联互通信息对接</w:t>
            </w:r>
          </w:p>
        </w:tc>
        <w:tc>
          <w:tcPr>
            <w:tcW w:w="7800" w:type="dxa"/>
            <w:shd w:val="clear" w:color="auto" w:fill="auto"/>
            <w:vAlign w:val="center"/>
          </w:tcPr>
          <w:p>
            <w:pPr>
              <w:pStyle w:val="19"/>
              <w:widowControl/>
              <w:numPr>
                <w:ilvl w:val="0"/>
                <w:numId w:val="5"/>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对接医院信息集成平台（如有）</w:t>
            </w:r>
          </w:p>
          <w:p>
            <w:pPr>
              <w:pStyle w:val="19"/>
              <w:widowControl/>
              <w:numPr>
                <w:ilvl w:val="0"/>
                <w:numId w:val="5"/>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对接医院HIS系统</w:t>
            </w:r>
          </w:p>
          <w:p>
            <w:pPr>
              <w:pStyle w:val="19"/>
              <w:widowControl/>
              <w:numPr>
                <w:ilvl w:val="0"/>
                <w:numId w:val="5"/>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对接医院医生工作站（CIS）</w:t>
            </w:r>
          </w:p>
          <w:p>
            <w:pPr>
              <w:pStyle w:val="19"/>
              <w:widowControl/>
              <w:numPr>
                <w:ilvl w:val="0"/>
                <w:numId w:val="5"/>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对接影像系统（PACS）</w:t>
            </w:r>
          </w:p>
          <w:p>
            <w:pPr>
              <w:pStyle w:val="19"/>
              <w:widowControl/>
              <w:numPr>
                <w:ilvl w:val="0"/>
                <w:numId w:val="5"/>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对接病理系统</w:t>
            </w:r>
          </w:p>
          <w:p>
            <w:pPr>
              <w:pStyle w:val="19"/>
              <w:widowControl/>
              <w:numPr>
                <w:ilvl w:val="0"/>
                <w:numId w:val="5"/>
              </w:numPr>
              <w:ind w:firstLineChars="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对接深圳市妇幼信息系统：针对深圳市妇幼平台已提供接口的参数进行对接上报</w:t>
            </w:r>
          </w:p>
          <w:p>
            <w:pPr>
              <w:pStyle w:val="19"/>
              <w:widowControl/>
              <w:numPr>
                <w:ilvl w:val="0"/>
                <w:numId w:val="5"/>
              </w:numPr>
              <w:ind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对接医院现有公众号服务</w:t>
            </w:r>
          </w:p>
        </w:tc>
      </w:tr>
    </w:tbl>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0262"/>
      <w:docPartObj>
        <w:docPartGallery w:val="AutoText"/>
      </w:docPartObj>
    </w:sdtPr>
    <w:sdtContent>
      <w:sdt>
        <w:sdtPr>
          <w:id w:val="1728636285"/>
          <w:docPartObj>
            <w:docPartGallery w:val="AutoText"/>
          </w:docPartObj>
        </w:sdtPr>
        <w:sdtContent>
          <w:p>
            <w:pPr>
              <w:pStyle w:val="8"/>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02A47"/>
    <w:multiLevelType w:val="multilevel"/>
    <w:tmpl w:val="37F02A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9A16B4"/>
    <w:multiLevelType w:val="multilevel"/>
    <w:tmpl w:val="479A16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450240"/>
    <w:multiLevelType w:val="multilevel"/>
    <w:tmpl w:val="51450240"/>
    <w:lvl w:ilvl="0" w:tentative="0">
      <w:start w:val="1"/>
      <w:numFmt w:val="decimal"/>
      <w:pStyle w:val="4"/>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B209F2"/>
    <w:multiLevelType w:val="multilevel"/>
    <w:tmpl w:val="75B209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ZjVkNDYzOTE4ZjYxNmM0YmNiNjkwZWM5NmU0ZTMifQ=="/>
  </w:docVars>
  <w:rsids>
    <w:rsidRoot w:val="000A52F5"/>
    <w:rsid w:val="000766E3"/>
    <w:rsid w:val="000A52F5"/>
    <w:rsid w:val="000D4E67"/>
    <w:rsid w:val="00187B1B"/>
    <w:rsid w:val="0019269E"/>
    <w:rsid w:val="001E2EEC"/>
    <w:rsid w:val="001F7298"/>
    <w:rsid w:val="002213F7"/>
    <w:rsid w:val="00254C53"/>
    <w:rsid w:val="002648E7"/>
    <w:rsid w:val="002C20B0"/>
    <w:rsid w:val="002C7511"/>
    <w:rsid w:val="003D6B62"/>
    <w:rsid w:val="004040BD"/>
    <w:rsid w:val="004C0553"/>
    <w:rsid w:val="005808EE"/>
    <w:rsid w:val="005A5660"/>
    <w:rsid w:val="00673DD1"/>
    <w:rsid w:val="006E1B20"/>
    <w:rsid w:val="00735E14"/>
    <w:rsid w:val="007648EE"/>
    <w:rsid w:val="00770A57"/>
    <w:rsid w:val="007725FC"/>
    <w:rsid w:val="007773B9"/>
    <w:rsid w:val="00803862"/>
    <w:rsid w:val="0081596E"/>
    <w:rsid w:val="00902F35"/>
    <w:rsid w:val="00990D5D"/>
    <w:rsid w:val="009F0987"/>
    <w:rsid w:val="00A444B5"/>
    <w:rsid w:val="00A557DD"/>
    <w:rsid w:val="00AB6F80"/>
    <w:rsid w:val="00AD6A4F"/>
    <w:rsid w:val="00AE3412"/>
    <w:rsid w:val="00B475A9"/>
    <w:rsid w:val="00B53732"/>
    <w:rsid w:val="00B639C3"/>
    <w:rsid w:val="00B80838"/>
    <w:rsid w:val="00B92A6B"/>
    <w:rsid w:val="00C70F3A"/>
    <w:rsid w:val="00C82D72"/>
    <w:rsid w:val="00CC445F"/>
    <w:rsid w:val="00DC1B8E"/>
    <w:rsid w:val="00DF6404"/>
    <w:rsid w:val="00E35231"/>
    <w:rsid w:val="00EC6C09"/>
    <w:rsid w:val="00EF055A"/>
    <w:rsid w:val="05554BCE"/>
    <w:rsid w:val="0E727910"/>
    <w:rsid w:val="101071C4"/>
    <w:rsid w:val="10897A96"/>
    <w:rsid w:val="14C85D3C"/>
    <w:rsid w:val="15FB0314"/>
    <w:rsid w:val="19330704"/>
    <w:rsid w:val="1EAC3FA0"/>
    <w:rsid w:val="1F5A7929"/>
    <w:rsid w:val="208E5A57"/>
    <w:rsid w:val="22970BA8"/>
    <w:rsid w:val="23A00271"/>
    <w:rsid w:val="23D63ACE"/>
    <w:rsid w:val="25D6467E"/>
    <w:rsid w:val="28B962B2"/>
    <w:rsid w:val="2D716D0C"/>
    <w:rsid w:val="30ED4EF2"/>
    <w:rsid w:val="33A10960"/>
    <w:rsid w:val="39F004AB"/>
    <w:rsid w:val="3B2164E5"/>
    <w:rsid w:val="3B5D0A9F"/>
    <w:rsid w:val="3C9100CC"/>
    <w:rsid w:val="3EEF614D"/>
    <w:rsid w:val="42894758"/>
    <w:rsid w:val="43701E75"/>
    <w:rsid w:val="44770A59"/>
    <w:rsid w:val="49F6164F"/>
    <w:rsid w:val="4BE0752A"/>
    <w:rsid w:val="4D806535"/>
    <w:rsid w:val="513C3070"/>
    <w:rsid w:val="516039AB"/>
    <w:rsid w:val="52631EEA"/>
    <w:rsid w:val="53C05730"/>
    <w:rsid w:val="56384799"/>
    <w:rsid w:val="59633A54"/>
    <w:rsid w:val="5B8717B1"/>
    <w:rsid w:val="621B15A7"/>
    <w:rsid w:val="637A586A"/>
    <w:rsid w:val="66476487"/>
    <w:rsid w:val="66BC48EC"/>
    <w:rsid w:val="6BB17A2F"/>
    <w:rsid w:val="6CC244E8"/>
    <w:rsid w:val="6E265110"/>
    <w:rsid w:val="6E877701"/>
    <w:rsid w:val="6F780472"/>
    <w:rsid w:val="6FD84B68"/>
    <w:rsid w:val="70AF378A"/>
    <w:rsid w:val="71C53C7D"/>
    <w:rsid w:val="74327764"/>
    <w:rsid w:val="768E7E46"/>
    <w:rsid w:val="7EA5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0"/>
    <w:pPr>
      <w:keepNext/>
      <w:keepLines/>
      <w:numPr>
        <w:ilvl w:val="0"/>
        <w:numId w:val="1"/>
      </w:numPr>
      <w:spacing w:before="260" w:after="260" w:line="416" w:lineRule="auto"/>
      <w:outlineLvl w:val="2"/>
    </w:pPr>
    <w:rPr>
      <w:b/>
      <w:bCs/>
      <w:sz w:val="32"/>
      <w:szCs w:val="32"/>
    </w:rPr>
  </w:style>
  <w:style w:type="paragraph" w:styleId="5">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annotation text"/>
    <w:basedOn w:val="1"/>
    <w:link w:val="23"/>
    <w:qFormat/>
    <w:uiPriority w:val="0"/>
    <w:pPr>
      <w:jc w:val="left"/>
    </w:pPr>
    <w:rPr>
      <w:rFonts w:ascii="Calibri" w:hAnsi="Calibri" w:eastAsia="宋体" w:cs="Calibri"/>
      <w:szCs w:val="21"/>
    </w:rPr>
  </w:style>
  <w:style w:type="paragraph" w:styleId="7">
    <w:name w:val="Body Text"/>
    <w:basedOn w:val="1"/>
    <w:link w:val="16"/>
    <w:qFormat/>
    <w:uiPriority w:val="1"/>
    <w:pPr>
      <w:autoSpaceDE w:val="0"/>
      <w:autoSpaceDN w:val="0"/>
      <w:ind w:left="638"/>
      <w:jc w:val="left"/>
    </w:pPr>
    <w:rPr>
      <w:rFonts w:ascii="宋体" w:hAnsi="宋体" w:eastAsia="宋体" w:cs="宋体"/>
      <w:kern w:val="0"/>
      <w:szCs w:val="21"/>
      <w:lang w:val="zh-CN" w:bidi="zh-CN"/>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qFormat/>
    <w:uiPriority w:val="0"/>
    <w:rPr>
      <w:sz w:val="21"/>
      <w:szCs w:val="21"/>
    </w:rPr>
  </w:style>
  <w:style w:type="paragraph" w:customStyle="1" w:styleId="15">
    <w:name w:val="列出段落1"/>
    <w:basedOn w:val="1"/>
    <w:qFormat/>
    <w:uiPriority w:val="34"/>
    <w:pPr>
      <w:ind w:firstLine="420" w:firstLineChars="200"/>
    </w:pPr>
    <w:rPr>
      <w:rFonts w:ascii="Times New Roman" w:hAnsi="Times New Roman" w:eastAsia="宋体" w:cs="Times New Roman"/>
      <w:szCs w:val="24"/>
    </w:rPr>
  </w:style>
  <w:style w:type="character" w:customStyle="1" w:styleId="16">
    <w:name w:val="正文文本 字符"/>
    <w:basedOn w:val="12"/>
    <w:link w:val="7"/>
    <w:qFormat/>
    <w:uiPriority w:val="1"/>
    <w:rPr>
      <w:rFonts w:ascii="宋体" w:hAnsi="宋体" w:eastAsia="宋体" w:cs="宋体"/>
      <w:sz w:val="21"/>
      <w:szCs w:val="21"/>
      <w:lang w:val="zh-CN" w:bidi="zh-CN"/>
    </w:rPr>
  </w:style>
  <w:style w:type="character" w:customStyle="1" w:styleId="17">
    <w:name w:val="页眉 字符"/>
    <w:basedOn w:val="12"/>
    <w:link w:val="9"/>
    <w:qFormat/>
    <w:uiPriority w:val="0"/>
    <w:rPr>
      <w:kern w:val="2"/>
      <w:sz w:val="18"/>
      <w:szCs w:val="18"/>
    </w:rPr>
  </w:style>
  <w:style w:type="character" w:customStyle="1" w:styleId="18">
    <w:name w:val="页脚 字符"/>
    <w:basedOn w:val="12"/>
    <w:link w:val="8"/>
    <w:qFormat/>
    <w:uiPriority w:val="99"/>
    <w:rPr>
      <w:kern w:val="2"/>
      <w:sz w:val="18"/>
      <w:szCs w:val="18"/>
    </w:rPr>
  </w:style>
  <w:style w:type="paragraph" w:styleId="19">
    <w:name w:val="List Paragraph"/>
    <w:basedOn w:val="1"/>
    <w:link w:val="24"/>
    <w:qFormat/>
    <w:uiPriority w:val="34"/>
    <w:pPr>
      <w:ind w:firstLine="420" w:firstLineChars="200"/>
    </w:pPr>
  </w:style>
  <w:style w:type="character" w:customStyle="1" w:styleId="20">
    <w:name w:val="标题 3 字符"/>
    <w:basedOn w:val="12"/>
    <w:link w:val="4"/>
    <w:qFormat/>
    <w:uiPriority w:val="0"/>
    <w:rPr>
      <w:b/>
      <w:bCs/>
      <w:kern w:val="2"/>
      <w:sz w:val="32"/>
      <w:szCs w:val="32"/>
    </w:rPr>
  </w:style>
  <w:style w:type="character" w:customStyle="1" w:styleId="21">
    <w:name w:val="标题 4 字符"/>
    <w:basedOn w:val="12"/>
    <w:link w:val="5"/>
    <w:semiHidden/>
    <w:qFormat/>
    <w:uiPriority w:val="0"/>
    <w:rPr>
      <w:rFonts w:asciiTheme="majorHAnsi" w:hAnsiTheme="majorHAnsi" w:eastAsiaTheme="majorEastAsia" w:cstheme="majorBidi"/>
      <w:b/>
      <w:bCs/>
      <w:kern w:val="2"/>
      <w:sz w:val="28"/>
      <w:szCs w:val="28"/>
    </w:rPr>
  </w:style>
  <w:style w:type="character" w:customStyle="1" w:styleId="22">
    <w:name w:val="批注文字 字符"/>
    <w:basedOn w:val="12"/>
    <w:qFormat/>
    <w:uiPriority w:val="0"/>
    <w:rPr>
      <w:kern w:val="2"/>
      <w:sz w:val="21"/>
      <w:szCs w:val="22"/>
    </w:rPr>
  </w:style>
  <w:style w:type="character" w:customStyle="1" w:styleId="23">
    <w:name w:val="批注文字 字符1"/>
    <w:link w:val="6"/>
    <w:qFormat/>
    <w:uiPriority w:val="0"/>
    <w:rPr>
      <w:rFonts w:ascii="Calibri" w:hAnsi="Calibri" w:eastAsia="宋体" w:cs="Calibri"/>
      <w:kern w:val="2"/>
      <w:sz w:val="21"/>
      <w:szCs w:val="21"/>
    </w:rPr>
  </w:style>
  <w:style w:type="character" w:customStyle="1" w:styleId="24">
    <w:name w:val="列出段落 字符"/>
    <w:link w:val="19"/>
    <w:qFormat/>
    <w:locked/>
    <w:uiPriority w:val="34"/>
    <w:rPr>
      <w:kern w:val="2"/>
      <w:sz w:val="21"/>
      <w:szCs w:val="22"/>
    </w:rPr>
  </w:style>
  <w:style w:type="paragraph" w:customStyle="1" w:styleId="25">
    <w:name w:val="正文缩进_0"/>
    <w:basedOn w:val="26"/>
    <w:link w:val="27"/>
    <w:qFormat/>
    <w:uiPriority w:val="0"/>
    <w:pPr>
      <w:ind w:firstLine="420"/>
    </w:pPr>
    <w:rPr>
      <w:rFonts w:ascii="Times New Roman" w:hAnsi="Times New Roman"/>
      <w:kern w:val="0"/>
      <w:szCs w:val="20"/>
      <w:lang w:val="zh-CN"/>
    </w:rPr>
  </w:style>
  <w:style w:type="paragraph" w:customStyle="1" w:styleId="2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正文缩进 Char_0"/>
    <w:link w:val="25"/>
    <w:qFormat/>
    <w:uiPriority w:val="0"/>
    <w:rPr>
      <w:rFonts w:ascii="Times New Roman" w:hAnsi="Times New Roman" w:eastAsia="宋体" w:cs="Times New Roman"/>
      <w:sz w:val="21"/>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Pages>
  <Words>1824</Words>
  <Characters>1864</Characters>
  <Lines>13</Lines>
  <Paragraphs>3</Paragraphs>
  <TotalTime>14</TotalTime>
  <ScaleCrop>false</ScaleCrop>
  <LinksUpToDate>false</LinksUpToDate>
  <CharactersWithSpaces>1867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2022-10-11T03:44:00Z</dcterms:created>
  <dc:creator>jameszhou</dc:creator>
  <cp:lastModifiedBy>James</cp:lastModifiedBy>
  <dcterms:modified xsi:type="dcterms:W3CDTF">2022-10-13T08:12:13Z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85F15AFCDEFC45CA85BE4AEDDBBDB2E5</vt:lpwstr>
  </property>
</Properties>
</file>