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24"/>
        </w:rPr>
        <w:t>医院质量持续改进</w:t>
      </w:r>
      <w:r>
        <w:rPr>
          <w:rFonts w:hint="eastAsia" w:ascii="宋体" w:hAnsi="宋体" w:eastAsia="宋体"/>
          <w:b/>
          <w:sz w:val="36"/>
        </w:rPr>
        <w:t>系统项目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000000" w:themeColor="text1"/>
        </w:rPr>
        <w:t>项目</w:t>
      </w:r>
      <w:r>
        <w:rPr>
          <w:rFonts w:hint="eastAsia" w:ascii="宋体" w:hAnsi="宋体" w:eastAsia="宋体"/>
          <w:color w:val="000000" w:themeColor="text1"/>
        </w:rPr>
        <w:t>背景</w:t>
      </w:r>
    </w:p>
    <w:p>
      <w:pPr>
        <w:pStyle w:val="7"/>
        <w:widowControl/>
        <w:spacing w:before="0" w:after="0" w:line="400" w:lineRule="exact"/>
        <w:ind w:firstLine="600" w:firstLineChars="250"/>
        <w:jc w:val="left"/>
        <w:rPr>
          <w:rFonts w:hint="eastAsia" w:cs="宋体" w:asciiTheme="majorEastAsia" w:hAnsiTheme="majorEastAsia" w:eastAsiaTheme="majorEastAsia"/>
          <w:b w:val="0"/>
          <w:sz w:val="24"/>
          <w:szCs w:val="24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 w:val="0"/>
          <w:sz w:val="24"/>
          <w:szCs w:val="24"/>
          <w:shd w:val="clear" w:color="auto" w:fill="FFFFFF"/>
        </w:rPr>
        <w:t>根据卫生部颁布的《院评审标准实施细则》相关评审细则要求，为有效的减轻繁重的人工评审准备工作，把人工评审自动化，流程化，保证自评工作各环节的流畅性与及时性，使医院从繁琐的评级工作中解放出来，让评级更规范更流畅、专家检查起来更容易更轻松。</w:t>
      </w:r>
      <w:bookmarkStart w:id="0" w:name="_Toc28158"/>
      <w:r>
        <w:rPr>
          <w:rFonts w:hint="eastAsia" w:cs="宋体" w:asciiTheme="majorEastAsia" w:hAnsiTheme="majorEastAsia" w:eastAsiaTheme="majorEastAsia"/>
          <w:b w:val="0"/>
          <w:sz w:val="24"/>
          <w:szCs w:val="24"/>
          <w:shd w:val="clear" w:color="auto" w:fill="FFFFFF"/>
        </w:rPr>
        <w:t>借助信息化手段，规范质量管理流程，建立医院质量管理的长效机制，提高医院质量管理精细化水平。建立本院医疗质量监测、预警、分析、反馈、整改的持续改进管理闭环，全面提升医疗质量与医院整体质量管理水平。</w:t>
      </w:r>
      <w:bookmarkEnd w:id="0"/>
      <w:r>
        <w:rPr>
          <w:rFonts w:hint="eastAsia" w:cs="宋体" w:asciiTheme="majorEastAsia" w:hAnsiTheme="majorEastAsia" w:eastAsiaTheme="majorEastAsia"/>
          <w:b w:val="0"/>
          <w:sz w:val="24"/>
          <w:szCs w:val="24"/>
          <w:shd w:val="clear" w:color="auto" w:fill="FFFFFF"/>
        </w:rPr>
        <w:t>医院拟定通过信息化手段实现医院评审持续改进势在必行。</w:t>
      </w:r>
    </w:p>
    <w:p>
      <w:pPr>
        <w:rPr>
          <w:rFonts w:hint="eastAsia"/>
        </w:rPr>
      </w:pPr>
    </w:p>
    <w:p>
      <w:pPr>
        <w:pStyle w:val="7"/>
        <w:widowControl/>
        <w:spacing w:before="0" w:after="0" w:line="400" w:lineRule="exact"/>
        <w:jc w:val="left"/>
        <w:rPr>
          <w:rFonts w:cs="宋体" w:asciiTheme="majorEastAsia" w:hAnsiTheme="majorEastAsia" w:eastAsiaTheme="majorEastAsia"/>
          <w:b w:val="0"/>
          <w:sz w:val="24"/>
          <w:szCs w:val="24"/>
        </w:rPr>
      </w:pPr>
      <w:r>
        <w:rPr>
          <w:rFonts w:hint="eastAsia" w:ascii="Tahoma" w:hAnsi="Tahoma" w:eastAsia="微软雅黑" w:cstheme="minorBidi"/>
          <w:b w:val="0"/>
          <w:bCs w:val="0"/>
          <w:kern w:val="0"/>
          <w:sz w:val="22"/>
          <w:szCs w:val="22"/>
        </w:rPr>
        <w:t xml:space="preserve">二、  </w:t>
      </w:r>
      <w:r>
        <w:rPr>
          <w:rFonts w:hint="eastAsia" w:ascii="宋体" w:hAnsi="宋体" w:eastAsia="宋体"/>
          <w:sz w:val="28"/>
          <w:szCs w:val="28"/>
        </w:rPr>
        <w:t>项目建设清单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1、采购清单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46"/>
        <w:gridCol w:w="70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49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医院质量持续改进系统</w:t>
            </w:r>
          </w:p>
        </w:tc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249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含软件，具体参数见技术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</w:rPr>
              <w:t>要求</w:t>
            </w:r>
          </w:p>
        </w:tc>
      </w:tr>
    </w:tbl>
    <w:p>
      <w:pPr>
        <w:pStyle w:val="4"/>
        <w:ind w:left="0"/>
      </w:pP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、详细技术要求</w:t>
      </w:r>
    </w:p>
    <w:tbl>
      <w:tblPr>
        <w:tblStyle w:val="8"/>
        <w:tblW w:w="8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011"/>
        <w:gridCol w:w="5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软件功能及相应参数要求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功能要求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功能参数要求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文件管理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该功能要求包括全院标准文件、医院工作制度文件，同时可帮助医院实现以下内容：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a.帮助医院建立文件编码规则；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b.辅导文件管理的要点。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纵向指标区</w:t>
            </w:r>
          </w:p>
        </w:tc>
        <w:tc>
          <w:tcPr>
            <w:tcW w:w="5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该功能需包含医院全部指标，及重点专业指标（至少包含麻醉专业、重症医学专业、急诊专业、临床检验专业、病理专业、感染、临床用血、护理专业、药事管理、心血管质量等），同时可帮助医院实现以下内容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a.统筹全院指标管理办法,并建立标准编码与作业原则；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b.协助医院建立全院与科室的[优先指标]与[科室指标]；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c.辅导设定指标目标值设定方和解读方法；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d.辅导临床科室如何应用病案首页数据进行质量改善；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e.建立数据验证制度。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f.要求具备“病案首页数据”功能区，且包括重点手术/病种管理，可实现定期导入病案首页数据，系统自动计算。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横向指标区</w:t>
            </w: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PDCA改善</w:t>
            </w:r>
          </w:p>
        </w:tc>
        <w:tc>
          <w:tcPr>
            <w:tcW w:w="5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可帮助医院实现以下内容：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a.教授PDCA基本概念与实操步骤；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b.辅导评审PDCA的选题；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c.辅导PDCA的执行内容。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会议管理</w:t>
            </w:r>
          </w:p>
        </w:tc>
        <w:tc>
          <w:tcPr>
            <w:tcW w:w="5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可帮助医院实现以下内容：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a.协助质量管理委员会会议记录内容；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b.辅导各质量委员会开会议题/监测指标的设定。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评审管理</w:t>
            </w:r>
          </w:p>
        </w:tc>
        <w:tc>
          <w:tcPr>
            <w:tcW w:w="5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快速评审分工，可追踪绑定佐证材料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日常自评监管,无纸化迎审。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质控管理区</w:t>
            </w:r>
          </w:p>
        </w:tc>
        <w:tc>
          <w:tcPr>
            <w:tcW w:w="5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本功能要求可对全院指标管理、PDCA管理、会议管理、评审管理实施监管，并且可时时监测以上工作的进展情况。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pStyle w:val="4"/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FiZjVkNDYzOTE4ZjYxNmM0YmNiNjkwZWM5NmU0ZTMifQ=="/>
  </w:docVars>
  <w:rsids>
    <w:rsidRoot w:val="00D31D50"/>
    <w:rsid w:val="00081E19"/>
    <w:rsid w:val="00323B43"/>
    <w:rsid w:val="003D37D8"/>
    <w:rsid w:val="00426133"/>
    <w:rsid w:val="004358AB"/>
    <w:rsid w:val="008B7726"/>
    <w:rsid w:val="00C678EE"/>
    <w:rsid w:val="00D31D50"/>
    <w:rsid w:val="00D9657B"/>
    <w:rsid w:val="01C1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paragraph" w:styleId="4">
    <w:name w:val="Body Text"/>
    <w:basedOn w:val="1"/>
    <w:link w:val="13"/>
    <w:qFormat/>
    <w:uiPriority w:val="1"/>
    <w:pPr>
      <w:widowControl w:val="0"/>
      <w:autoSpaceDE w:val="0"/>
      <w:autoSpaceDN w:val="0"/>
      <w:adjustRightInd/>
      <w:snapToGrid/>
      <w:spacing w:after="0"/>
      <w:ind w:left="638"/>
    </w:pPr>
    <w:rPr>
      <w:rFonts w:ascii="宋体" w:hAnsi="宋体" w:eastAsia="宋体" w:cs="宋体"/>
      <w:sz w:val="21"/>
      <w:szCs w:val="21"/>
      <w:lang w:val="zh-CN" w:bidi="zh-CN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Arial" w:hAnsi="Arial" w:eastAsia="仿宋_GB2312" w:cs="Arial"/>
      <w:b/>
      <w:bCs/>
      <w:kern w:val="2"/>
      <w:sz w:val="32"/>
      <w:szCs w:val="32"/>
    </w:r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正文文本 Char"/>
    <w:basedOn w:val="9"/>
    <w:link w:val="4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paragraph" w:styleId="14">
    <w:name w:val="List Paragraph"/>
    <w:basedOn w:val="1"/>
    <w:link w:val="15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5">
    <w:name w:val="列出段落 Char"/>
    <w:link w:val="14"/>
    <w:qFormat/>
    <w:locked/>
    <w:uiPriority w:val="34"/>
    <w:rPr>
      <w:rFonts w:eastAsiaTheme="minorEastAsia"/>
      <w:kern w:val="2"/>
      <w:sz w:val="21"/>
    </w:rPr>
  </w:style>
  <w:style w:type="character" w:customStyle="1" w:styleId="16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标题 Char1"/>
    <w:link w:val="7"/>
    <w:qFormat/>
    <w:locked/>
    <w:uiPriority w:val="0"/>
    <w:rPr>
      <w:rFonts w:ascii="Arial" w:hAnsi="Arial" w:eastAsia="仿宋_GB2312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964</Characters>
  <Lines>7</Lines>
  <Paragraphs>2</Paragraphs>
  <TotalTime>6</TotalTime>
  <ScaleCrop>false</ScaleCrop>
  <LinksUpToDate>false</LinksUpToDate>
  <CharactersWithSpaces>966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jameszhou</dc:creator>
  <cp:lastModifiedBy>James</cp:lastModifiedBy>
  <dcterms:modified xsi:type="dcterms:W3CDTF">2022-10-23T13:44:49Z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F2DBB68394E84985AC53E108259EC418</vt:lpwstr>
  </property>
</Properties>
</file>