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sz w:val="44"/>
          <w:szCs w:val="44"/>
        </w:rPr>
      </w:pPr>
      <w:bookmarkStart w:id="0" w:name="_GoBack"/>
      <w:r>
        <w:rPr>
          <w:rFonts w:hint="eastAsia"/>
          <w:b/>
          <w:bCs/>
          <w:sz w:val="30"/>
          <w:szCs w:val="30"/>
        </w:rPr>
        <w:t>南方科技大学医院三维电生理标测系统</w:t>
      </w:r>
      <w:r>
        <w:rPr>
          <w:rFonts w:hint="eastAsia"/>
          <w:b/>
          <w:bCs/>
          <w:sz w:val="30"/>
          <w:szCs w:val="30"/>
          <w:lang w:val="en-US" w:eastAsia="zh-CN"/>
        </w:rPr>
        <w:t>专</w:t>
      </w:r>
      <w:r>
        <w:rPr>
          <w:rFonts w:hint="eastAsia"/>
          <w:b/>
          <w:bCs/>
          <w:sz w:val="30"/>
          <w:szCs w:val="30"/>
        </w:rPr>
        <w:t>用耗材招标要求</w:t>
      </w:r>
    </w:p>
    <w:bookmarkEnd w:id="0"/>
    <w:p>
      <w:pPr>
        <w:pStyle w:val="10"/>
        <w:spacing w:before="454" w:after="454"/>
        <w:ind w:left="454" w:right="454"/>
        <w:outlineLvl w:val="0"/>
        <w:rPr>
          <w:rFonts w:ascii="宋体" w:hAnsi="宋体" w:cs="宋体"/>
          <w:b/>
          <w:sz w:val="28"/>
          <w:szCs w:val="28"/>
        </w:rPr>
      </w:pP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w:t>
      </w:r>
      <w:r>
        <w:rPr>
          <w:rFonts w:hint="eastAsia" w:ascii="宋体" w:hAnsi="宋体" w:cs="宋体"/>
          <w:b/>
          <w:sz w:val="24"/>
        </w:rPr>
        <w:t>：</w:t>
      </w:r>
    </w:p>
    <w:tbl>
      <w:tblPr>
        <w:tblStyle w:val="12"/>
        <w:tblpPr w:leftFromText="180" w:rightFromText="180" w:vertAnchor="text" w:horzAnchor="page" w:tblpX="1075" w:tblpY="30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134"/>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652" w:type="dxa"/>
          </w:tcPr>
          <w:p>
            <w:pPr>
              <w:jc w:val="center"/>
              <w:rPr>
                <w:rFonts w:hint="eastAsia" w:ascii="宋体" w:hAnsi="宋体" w:eastAsia="宋体" w:cs="宋体"/>
                <w:b/>
                <w:sz w:val="24"/>
                <w:lang w:val="en-US" w:eastAsia="zh-CN"/>
              </w:rPr>
            </w:pPr>
            <w:r>
              <w:rPr>
                <w:rFonts w:hint="eastAsia" w:ascii="宋体" w:hAnsi="宋体" w:cs="宋体"/>
                <w:b/>
                <w:sz w:val="24"/>
              </w:rPr>
              <w:t>招标项目</w:t>
            </w:r>
            <w:r>
              <w:rPr>
                <w:rFonts w:hint="eastAsia" w:ascii="宋体" w:hAnsi="宋体" w:cs="宋体"/>
                <w:b/>
                <w:sz w:val="24"/>
                <w:lang w:val="en-US" w:eastAsia="zh-CN"/>
              </w:rPr>
              <w:t>名称</w:t>
            </w:r>
          </w:p>
        </w:tc>
        <w:tc>
          <w:tcPr>
            <w:tcW w:w="1134" w:type="dxa"/>
          </w:tcPr>
          <w:p>
            <w:pPr>
              <w:jc w:val="center"/>
              <w:rPr>
                <w:rFonts w:ascii="宋体" w:hAnsi="宋体" w:cs="宋体"/>
                <w:b/>
                <w:sz w:val="24"/>
              </w:rPr>
            </w:pPr>
            <w:r>
              <w:rPr>
                <w:rFonts w:hint="eastAsia" w:ascii="宋体" w:hAnsi="宋体" w:cs="宋体"/>
                <w:b/>
                <w:sz w:val="24"/>
              </w:rPr>
              <w:t>产地</w:t>
            </w:r>
          </w:p>
        </w:tc>
        <w:tc>
          <w:tcPr>
            <w:tcW w:w="2126" w:type="dxa"/>
          </w:tcPr>
          <w:p>
            <w:pPr>
              <w:jc w:val="center"/>
              <w:rPr>
                <w:rFonts w:ascii="宋体" w:hAnsi="宋体" w:cs="宋体"/>
                <w:b/>
                <w:sz w:val="24"/>
              </w:rPr>
            </w:pPr>
            <w:r>
              <w:rPr>
                <w:rFonts w:hint="eastAsia" w:ascii="宋体" w:hAnsi="宋体" w:cs="宋体"/>
                <w:b/>
                <w:sz w:val="24"/>
              </w:rPr>
              <w:t>中标供应商数量</w:t>
            </w:r>
          </w:p>
        </w:tc>
        <w:tc>
          <w:tcPr>
            <w:tcW w:w="2268" w:type="dxa"/>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652" w:type="dxa"/>
          </w:tcPr>
          <w:p>
            <w:pPr>
              <w:jc w:val="center"/>
            </w:pPr>
            <w:r>
              <w:rPr>
                <w:rFonts w:hint="eastAsia"/>
              </w:rPr>
              <w:t>三维电生理标测系统专用耗材</w:t>
            </w:r>
          </w:p>
        </w:tc>
        <w:tc>
          <w:tcPr>
            <w:tcW w:w="1134" w:type="dxa"/>
          </w:tcPr>
          <w:p>
            <w:pPr>
              <w:jc w:val="center"/>
            </w:pPr>
            <w:r>
              <w:rPr>
                <w:rFonts w:hint="eastAsia"/>
              </w:rPr>
              <w:t>进口</w:t>
            </w:r>
          </w:p>
        </w:tc>
        <w:tc>
          <w:tcPr>
            <w:tcW w:w="2126" w:type="dxa"/>
          </w:tcPr>
          <w:p>
            <w:pPr>
              <w:jc w:val="center"/>
            </w:pPr>
            <w:r>
              <w:t>1</w:t>
            </w:r>
            <w:r>
              <w:rPr>
                <w:rFonts w:hint="eastAsia"/>
              </w:rPr>
              <w:t>家</w:t>
            </w:r>
          </w:p>
        </w:tc>
        <w:tc>
          <w:tcPr>
            <w:tcW w:w="2268" w:type="dxa"/>
          </w:tcPr>
          <w:p>
            <w:pPr>
              <w:jc w:val="center"/>
            </w:pPr>
            <w:r>
              <w:rPr>
                <w:rFonts w:hint="eastAsia"/>
              </w:rPr>
              <w:t>配套设备使用</w:t>
            </w: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tbl>
      <w:tblPr>
        <w:tblStyle w:val="11"/>
        <w:tblpPr w:leftFromText="180" w:rightFromText="180" w:vertAnchor="text" w:horzAnchor="page" w:tblpX="1015" w:tblpY="506"/>
        <w:tblOverlap w:val="never"/>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5"/>
        <w:gridCol w:w="1242"/>
        <w:gridCol w:w="601"/>
        <w:gridCol w:w="393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Align w:val="center"/>
          </w:tcPr>
          <w:p>
            <w:pPr>
              <w:jc w:val="center"/>
              <w:rPr>
                <w:rFonts w:ascii="宋体" w:hAnsi="宋体" w:cs="宋体"/>
                <w:b/>
                <w:szCs w:val="21"/>
              </w:rPr>
            </w:pPr>
            <w:r>
              <w:rPr>
                <w:rFonts w:hint="eastAsia" w:ascii="宋体" w:hAnsi="宋体" w:cs="宋体"/>
                <w:b/>
                <w:szCs w:val="21"/>
              </w:rPr>
              <w:t>序号</w:t>
            </w:r>
          </w:p>
        </w:tc>
        <w:tc>
          <w:tcPr>
            <w:tcW w:w="2077" w:type="dxa"/>
            <w:gridSpan w:val="2"/>
            <w:vAlign w:val="center"/>
          </w:tcPr>
          <w:p>
            <w:pPr>
              <w:jc w:val="center"/>
              <w:rPr>
                <w:rFonts w:ascii="宋体" w:hAnsi="宋体" w:cs="宋体"/>
                <w:b/>
                <w:szCs w:val="21"/>
              </w:rPr>
            </w:pPr>
            <w:r>
              <w:rPr>
                <w:rFonts w:hint="eastAsia" w:ascii="宋体" w:hAnsi="宋体" w:cs="宋体"/>
                <w:b/>
                <w:szCs w:val="21"/>
              </w:rPr>
              <w:t>货物名称</w:t>
            </w:r>
          </w:p>
        </w:tc>
        <w:tc>
          <w:tcPr>
            <w:tcW w:w="601" w:type="dxa"/>
            <w:vAlign w:val="center"/>
          </w:tcPr>
          <w:p>
            <w:pPr>
              <w:jc w:val="center"/>
              <w:rPr>
                <w:rFonts w:ascii="宋体" w:hAnsi="宋体" w:cs="宋体"/>
                <w:b/>
                <w:kern w:val="0"/>
                <w:szCs w:val="21"/>
              </w:rPr>
            </w:pPr>
            <w:r>
              <w:rPr>
                <w:rFonts w:hint="eastAsia" w:ascii="宋体" w:hAnsi="宋体" w:cs="宋体"/>
                <w:b/>
                <w:szCs w:val="21"/>
              </w:rPr>
              <w:t>单位</w:t>
            </w:r>
          </w:p>
        </w:tc>
        <w:tc>
          <w:tcPr>
            <w:tcW w:w="3935" w:type="dxa"/>
            <w:vAlign w:val="center"/>
          </w:tcPr>
          <w:p>
            <w:pPr>
              <w:jc w:val="center"/>
              <w:rPr>
                <w:rFonts w:ascii="宋体" w:hAnsi="宋体" w:cs="宋体"/>
                <w:b/>
                <w:kern w:val="0"/>
                <w:szCs w:val="21"/>
              </w:rPr>
            </w:pPr>
            <w:r>
              <w:rPr>
                <w:rFonts w:hint="eastAsia" w:ascii="宋体" w:hAnsi="宋体" w:cs="宋体"/>
                <w:b/>
                <w:kern w:val="0"/>
                <w:szCs w:val="21"/>
              </w:rPr>
              <w:t>参数</w:t>
            </w:r>
          </w:p>
        </w:tc>
        <w:tc>
          <w:tcPr>
            <w:tcW w:w="1920" w:type="dxa"/>
            <w:vAlign w:val="center"/>
          </w:tcPr>
          <w:p>
            <w:pPr>
              <w:jc w:val="center"/>
              <w:rPr>
                <w:rFonts w:ascii="宋体" w:hAnsi="宋体" w:cs="宋体"/>
                <w:b/>
                <w:szCs w:val="21"/>
              </w:rPr>
            </w:pPr>
            <w:r>
              <w:rPr>
                <w:rFonts w:hint="eastAsia" w:ascii="宋体" w:hAnsi="宋体" w:cs="宋体"/>
                <w:b/>
                <w:kern w:val="0"/>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691" w:type="dxa"/>
            <w:vMerge w:val="restart"/>
            <w:vAlign w:val="center"/>
          </w:tcPr>
          <w:p>
            <w:pPr>
              <w:jc w:val="center"/>
              <w:rPr>
                <w:rFonts w:ascii="宋体" w:hAnsi="宋体" w:cs="宋体"/>
                <w:szCs w:val="21"/>
              </w:rPr>
            </w:pPr>
            <w:r>
              <w:rPr>
                <w:rFonts w:hint="eastAsia" w:ascii="宋体" w:hAnsi="宋体" w:cs="宋体"/>
                <w:szCs w:val="21"/>
              </w:rPr>
              <w:t>1</w:t>
            </w:r>
          </w:p>
          <w:p>
            <w:pPr>
              <w:jc w:val="center"/>
              <w:rPr>
                <w:rFonts w:ascii="宋体" w:hAnsi="宋体" w:cs="宋体"/>
                <w:szCs w:val="21"/>
              </w:rPr>
            </w:pPr>
          </w:p>
        </w:tc>
        <w:tc>
          <w:tcPr>
            <w:tcW w:w="835" w:type="dxa"/>
            <w:vMerge w:val="restart"/>
            <w:vAlign w:val="center"/>
          </w:tcPr>
          <w:p>
            <w:r>
              <w:rPr>
                <w:rFonts w:hint="eastAsia"/>
                <w:sz w:val="24"/>
              </w:rPr>
              <w:t>射频消融导管</w:t>
            </w:r>
          </w:p>
        </w:tc>
        <w:tc>
          <w:tcPr>
            <w:tcW w:w="1242" w:type="dxa"/>
            <w:vAlign w:val="center"/>
          </w:tcPr>
          <w:p>
            <w:pPr>
              <w:widowControl/>
              <w:jc w:val="center"/>
              <w:rPr>
                <w:rFonts w:ascii="Calibri" w:hAnsi="Calibri" w:cs="Calibri"/>
                <w:kern w:val="0"/>
                <w:sz w:val="20"/>
                <w:szCs w:val="20"/>
              </w:rPr>
            </w:pPr>
            <w:r>
              <w:rPr>
                <w:rFonts w:ascii="Calibri" w:hAnsi="Calibri" w:cs="Calibri"/>
                <w:sz w:val="20"/>
                <w:szCs w:val="20"/>
              </w:rPr>
              <w:t>一次性使用磁电定位压力监测消融导</w:t>
            </w:r>
            <w:r>
              <w:rPr>
                <w:rFonts w:hint="eastAsia" w:ascii="宋体" w:hAnsi="宋体" w:cs="宋体"/>
                <w:sz w:val="20"/>
                <w:szCs w:val="20"/>
              </w:rPr>
              <w:t>管</w:t>
            </w:r>
          </w:p>
        </w:tc>
        <w:tc>
          <w:tcPr>
            <w:tcW w:w="601" w:type="dxa"/>
            <w:vMerge w:val="restart"/>
            <w:vAlign w:val="center"/>
          </w:tcPr>
          <w:p>
            <w:pPr>
              <w:ind w:firstLine="210" w:firstLineChars="100"/>
            </w:pPr>
            <w:r>
              <w:rPr>
                <w:rFonts w:hint="eastAsia"/>
              </w:rPr>
              <w:t>根</w:t>
            </w:r>
          </w:p>
          <w:p>
            <w:pPr>
              <w:jc w:val="center"/>
            </w:pPr>
          </w:p>
        </w:tc>
        <w:tc>
          <w:tcPr>
            <w:tcW w:w="3935" w:type="dxa"/>
            <w:vAlign w:val="center"/>
          </w:tcPr>
          <w:p>
            <w:pPr>
              <w:jc w:val="left"/>
            </w:pPr>
            <w:r>
              <w:rPr>
                <w:rFonts w:hint="eastAsia"/>
              </w:rPr>
              <w:t>电磁双定位，模型更精准；光干涉原理实时5</w:t>
            </w:r>
            <w:r>
              <w:t>0H</w:t>
            </w:r>
            <w:r>
              <w:rPr>
                <w:rFonts w:hint="eastAsia"/>
              </w:rPr>
              <w:t>z反馈头端贴靠情况，压力精确度&lt;</w:t>
            </w:r>
            <w:r>
              <w:t>1</w:t>
            </w:r>
            <w:r>
              <w:rPr>
                <w:rFonts w:hint="eastAsia"/>
              </w:rPr>
              <w:t>g；8</w:t>
            </w:r>
            <w:r>
              <w:t>F</w:t>
            </w:r>
            <w:r>
              <w:rPr>
                <w:rFonts w:hint="eastAsia"/>
              </w:rPr>
              <w:t>全新编织杆身，扭矩更精准； 3.5 mm 头端电极；盐水灌注。适合用于全心腔消融治疗。</w:t>
            </w:r>
          </w:p>
          <w:p>
            <w:pPr>
              <w:jc w:val="left"/>
            </w:pPr>
          </w:p>
        </w:tc>
        <w:tc>
          <w:tcPr>
            <w:tcW w:w="1920" w:type="dxa"/>
            <w:vAlign w:val="center"/>
          </w:tcPr>
          <w:p>
            <w:pPr>
              <w:jc w:val="left"/>
            </w:pPr>
            <w:r>
              <w:t>A-TCSE-D</w:t>
            </w:r>
          </w:p>
          <w:p>
            <w:pPr>
              <w:jc w:val="left"/>
            </w:pPr>
            <w:r>
              <w:t>A-TCSE-F</w:t>
            </w:r>
          </w:p>
          <w:p>
            <w:pPr>
              <w:jc w:val="left"/>
            </w:pPr>
            <w:r>
              <w:t>A-TCSE-J</w:t>
            </w:r>
          </w:p>
          <w:p>
            <w:pPr>
              <w:jc w:val="left"/>
            </w:pPr>
            <w:r>
              <w:t>A-TCSE-DD</w:t>
            </w:r>
          </w:p>
          <w:p>
            <w:pPr>
              <w:jc w:val="left"/>
            </w:pPr>
            <w:r>
              <w:t>A-TCSE-FF</w:t>
            </w:r>
          </w:p>
          <w:p>
            <w:pPr>
              <w:jc w:val="left"/>
            </w:pPr>
            <w:r>
              <w:t>A-TCSE-FJ</w:t>
            </w:r>
          </w:p>
          <w:p>
            <w:pPr>
              <w:jc w:val="left"/>
            </w:pPr>
            <w:r>
              <w:t>A-TCSE-JJ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rPr>
                <w:sz w:val="24"/>
              </w:rPr>
            </w:pPr>
          </w:p>
        </w:tc>
        <w:tc>
          <w:tcPr>
            <w:tcW w:w="1242" w:type="dxa"/>
            <w:vAlign w:val="center"/>
          </w:tcPr>
          <w:p>
            <w:pPr>
              <w:widowControl/>
              <w:jc w:val="center"/>
              <w:rPr>
                <w:rFonts w:ascii="Calibri" w:hAnsi="Calibri" w:cs="Calibri"/>
                <w:kern w:val="0"/>
                <w:sz w:val="20"/>
                <w:szCs w:val="20"/>
              </w:rPr>
            </w:pPr>
            <w:r>
              <w:rPr>
                <w:rFonts w:hint="eastAsia" w:ascii="宋体" w:hAnsi="宋体" w:cs="宋体"/>
                <w:sz w:val="20"/>
                <w:szCs w:val="20"/>
              </w:rPr>
              <w:t>接触压力光感应消融导管</w:t>
            </w:r>
          </w:p>
          <w:p>
            <w:pPr>
              <w:widowControl/>
              <w:jc w:val="center"/>
              <w:rPr>
                <w:rFonts w:ascii="Calibri" w:hAnsi="Calibri" w:cs="Calibri"/>
                <w:sz w:val="20"/>
                <w:szCs w:val="20"/>
              </w:rPr>
            </w:pPr>
          </w:p>
        </w:tc>
        <w:tc>
          <w:tcPr>
            <w:tcW w:w="601" w:type="dxa"/>
            <w:vMerge w:val="continue"/>
            <w:vAlign w:val="center"/>
          </w:tcPr>
          <w:p>
            <w:pPr>
              <w:ind w:firstLine="210" w:firstLineChars="100"/>
            </w:pPr>
          </w:p>
        </w:tc>
        <w:tc>
          <w:tcPr>
            <w:tcW w:w="3935" w:type="dxa"/>
            <w:vAlign w:val="center"/>
          </w:tcPr>
          <w:p>
            <w:pPr>
              <w:jc w:val="left"/>
            </w:pPr>
            <w:r>
              <w:rPr>
                <w:rFonts w:hint="eastAsia"/>
              </w:rPr>
              <w:t>光干涉原理，实时50Hz反馈头端贴靠情况，压力精确度&lt;1g；8F杆身， 3.5 mm 头端电极；盐水灌注。适合用于全心腔消融治疗。</w:t>
            </w:r>
          </w:p>
        </w:tc>
        <w:tc>
          <w:tcPr>
            <w:tcW w:w="1920" w:type="dxa"/>
            <w:vAlign w:val="center"/>
          </w:tcPr>
          <w:p>
            <w:pPr>
              <w:jc w:val="left"/>
            </w:pPr>
            <w:r>
              <w:t>PN-004 065</w:t>
            </w:r>
          </w:p>
          <w:p>
            <w:pPr>
              <w:jc w:val="left"/>
            </w:pPr>
            <w:r>
              <w:t>PN-004 075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rPr>
                <w:sz w:val="24"/>
              </w:rPr>
            </w:pPr>
          </w:p>
        </w:tc>
        <w:tc>
          <w:tcPr>
            <w:tcW w:w="1242" w:type="dxa"/>
            <w:vAlign w:val="center"/>
          </w:tcPr>
          <w:p>
            <w:pPr>
              <w:widowControl/>
              <w:jc w:val="center"/>
              <w:rPr>
                <w:rFonts w:ascii="宋体" w:hAnsi="宋体" w:cs="Calibri"/>
                <w:color w:val="000000"/>
                <w:kern w:val="0"/>
                <w:sz w:val="20"/>
                <w:szCs w:val="20"/>
              </w:rPr>
            </w:pPr>
            <w:r>
              <w:rPr>
                <w:rFonts w:hint="eastAsia" w:ascii="宋体" w:hAnsi="宋体" w:cs="Calibri"/>
                <w:color w:val="000000"/>
                <w:sz w:val="20"/>
                <w:szCs w:val="20"/>
              </w:rPr>
              <w:t>射频消融定位导管</w:t>
            </w:r>
          </w:p>
          <w:p>
            <w:pPr>
              <w:widowControl/>
              <w:jc w:val="center"/>
              <w:rPr>
                <w:rFonts w:ascii="Calibri" w:hAnsi="Calibri" w:cs="Calibri"/>
                <w:sz w:val="20"/>
                <w:szCs w:val="20"/>
              </w:rPr>
            </w:pPr>
          </w:p>
        </w:tc>
        <w:tc>
          <w:tcPr>
            <w:tcW w:w="601" w:type="dxa"/>
            <w:vMerge w:val="continue"/>
            <w:vAlign w:val="center"/>
          </w:tcPr>
          <w:p>
            <w:pPr>
              <w:ind w:firstLine="210" w:firstLineChars="100"/>
            </w:pPr>
          </w:p>
        </w:tc>
        <w:tc>
          <w:tcPr>
            <w:tcW w:w="3935" w:type="dxa"/>
            <w:vAlign w:val="center"/>
          </w:tcPr>
          <w:p>
            <w:pPr>
              <w:jc w:val="left"/>
            </w:pPr>
            <w:r>
              <w:rPr>
                <w:rFonts w:hint="eastAsia"/>
              </w:rPr>
              <w:t>电磁双定位，模型更加精准；激光蚀刻头端，增加贴靠面积及贴靠面灌注量，消融效率高；全方位1</w:t>
            </w:r>
            <w:r>
              <w:t>5</w:t>
            </w:r>
            <w:r>
              <w:rPr>
                <w:rFonts w:hint="eastAsia"/>
              </w:rPr>
              <w:t xml:space="preserve">°偏转，贴靠安全； </w:t>
            </w:r>
            <w:r>
              <w:t>7.5F</w:t>
            </w:r>
            <w:r>
              <w:rPr>
                <w:rFonts w:hint="eastAsia"/>
              </w:rPr>
              <w:t>杆身，1</w:t>
            </w:r>
            <w:r>
              <w:t>-4-1mm</w:t>
            </w:r>
            <w:r>
              <w:rPr>
                <w:rFonts w:hint="eastAsia"/>
              </w:rPr>
              <w:t>极间距。</w:t>
            </w:r>
          </w:p>
        </w:tc>
        <w:tc>
          <w:tcPr>
            <w:tcW w:w="1920" w:type="dxa"/>
            <w:vAlign w:val="center"/>
          </w:tcPr>
          <w:p>
            <w:pPr>
              <w:jc w:val="left"/>
            </w:pPr>
            <w:r>
              <w:t>A-FASE-D</w:t>
            </w:r>
          </w:p>
          <w:p>
            <w:pPr>
              <w:jc w:val="left"/>
            </w:pPr>
            <w:r>
              <w:t>A-FASE-F</w:t>
            </w:r>
          </w:p>
          <w:p>
            <w:pPr>
              <w:jc w:val="left"/>
            </w:pPr>
            <w:r>
              <w:t>A-FASE-J</w:t>
            </w:r>
          </w:p>
          <w:p>
            <w:pPr>
              <w:jc w:val="left"/>
            </w:pPr>
            <w:r>
              <w:t>A-FASE-DD</w:t>
            </w:r>
          </w:p>
          <w:p>
            <w:pPr>
              <w:jc w:val="left"/>
            </w:pPr>
            <w:r>
              <w:t>A-FASE-FF</w:t>
            </w:r>
          </w:p>
          <w:p>
            <w:pPr>
              <w:jc w:val="left"/>
            </w:pPr>
            <w:r>
              <w:t>A-FASE-FJ</w:t>
            </w:r>
          </w:p>
          <w:p>
            <w:pPr>
              <w:jc w:val="left"/>
            </w:pPr>
            <w:r>
              <w:t>A-FASE-JJ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pPr>
            <w:r>
              <w:rPr>
                <w:rFonts w:hint="eastAsia"/>
              </w:rPr>
              <w:t>射频消融导管</w:t>
            </w:r>
          </w:p>
        </w:tc>
        <w:tc>
          <w:tcPr>
            <w:tcW w:w="601" w:type="dxa"/>
            <w:vMerge w:val="continue"/>
            <w:vAlign w:val="center"/>
          </w:tcPr>
          <w:p>
            <w:pPr>
              <w:jc w:val="left"/>
            </w:pPr>
          </w:p>
        </w:tc>
        <w:tc>
          <w:tcPr>
            <w:tcW w:w="3935" w:type="dxa"/>
            <w:vAlign w:val="center"/>
          </w:tcPr>
          <w:p>
            <w:pPr>
              <w:jc w:val="left"/>
            </w:pPr>
            <w:r>
              <w:rPr>
                <w:rFonts w:hint="eastAsia"/>
              </w:rPr>
              <w:t>激光蚀刻头端，增加贴靠面积及贴靠面灌注量，消融效率高；全方位15°偏转，贴靠安全； 7.5F杆身，1-4-1mm极间距。</w:t>
            </w:r>
          </w:p>
        </w:tc>
        <w:tc>
          <w:tcPr>
            <w:tcW w:w="1920" w:type="dxa"/>
            <w:vAlign w:val="center"/>
          </w:tcPr>
          <w:p>
            <w:pPr>
              <w:jc w:val="left"/>
            </w:pPr>
            <w:r>
              <w:t>A701124</w:t>
            </w:r>
          </w:p>
          <w:p>
            <w:pPr>
              <w:jc w:val="left"/>
            </w:pPr>
            <w:r>
              <w:t>A701125</w:t>
            </w:r>
          </w:p>
          <w:p>
            <w:pPr>
              <w:jc w:val="left"/>
            </w:pPr>
            <w:r>
              <w:t>A701127</w:t>
            </w:r>
          </w:p>
          <w:p>
            <w:pPr>
              <w:jc w:val="left"/>
            </w:pPr>
            <w:r>
              <w:t>A701128</w:t>
            </w:r>
          </w:p>
          <w:p>
            <w:pPr>
              <w:jc w:val="left"/>
            </w:pPr>
            <w:r>
              <w:t>A701129</w:t>
            </w:r>
          </w:p>
          <w:p>
            <w:pPr>
              <w:jc w:val="left"/>
            </w:pPr>
            <w:r>
              <w:t>A701157</w:t>
            </w:r>
          </w:p>
          <w:p>
            <w:pPr>
              <w:jc w:val="left"/>
            </w:pPr>
            <w:r>
              <w:t>A701158</w:t>
            </w:r>
          </w:p>
          <w:p>
            <w:pPr>
              <w:jc w:val="left"/>
            </w:pPr>
            <w:r>
              <w:t>A701159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 w:type="dxa"/>
            <w:vMerge w:val="restart"/>
            <w:vAlign w:val="center"/>
          </w:tcPr>
          <w:p>
            <w:pPr>
              <w:jc w:val="center"/>
              <w:rPr>
                <w:rFonts w:ascii="宋体" w:hAnsi="宋体" w:cs="宋体"/>
                <w:szCs w:val="21"/>
              </w:rPr>
            </w:pPr>
            <w:r>
              <w:rPr>
                <w:rFonts w:ascii="宋体" w:hAnsi="宋体" w:cs="宋体"/>
                <w:szCs w:val="21"/>
              </w:rPr>
              <w:t>1</w:t>
            </w:r>
          </w:p>
        </w:tc>
        <w:tc>
          <w:tcPr>
            <w:tcW w:w="835" w:type="dxa"/>
            <w:vMerge w:val="restart"/>
            <w:vAlign w:val="center"/>
          </w:tcPr>
          <w:p>
            <w:pPr>
              <w:jc w:val="center"/>
            </w:pPr>
            <w:r>
              <w:rPr>
                <w:rFonts w:hint="eastAsia"/>
              </w:rPr>
              <w:t>射频消融导管</w:t>
            </w:r>
          </w:p>
        </w:tc>
        <w:tc>
          <w:tcPr>
            <w:tcW w:w="1242" w:type="dxa"/>
            <w:vAlign w:val="center"/>
          </w:tcPr>
          <w:p>
            <w:pPr>
              <w:widowControl/>
              <w:jc w:val="center"/>
            </w:pPr>
            <w:r>
              <w:rPr>
                <w:rFonts w:hint="eastAsia"/>
              </w:rPr>
              <w:t>射频消融导管</w:t>
            </w:r>
          </w:p>
        </w:tc>
        <w:tc>
          <w:tcPr>
            <w:tcW w:w="601" w:type="dxa"/>
            <w:vMerge w:val="restart"/>
            <w:vAlign w:val="center"/>
          </w:tcPr>
          <w:p>
            <w:pPr>
              <w:jc w:val="left"/>
            </w:pPr>
            <w:r>
              <w:rPr>
                <w:rFonts w:hint="eastAsia"/>
              </w:rPr>
              <w:t>根</w:t>
            </w:r>
          </w:p>
        </w:tc>
        <w:tc>
          <w:tcPr>
            <w:tcW w:w="3935" w:type="dxa"/>
            <w:vAlign w:val="center"/>
          </w:tcPr>
          <w:p>
            <w:pPr>
              <w:jc w:val="left"/>
            </w:pPr>
            <w:r>
              <w:rPr>
                <w:rFonts w:hint="eastAsia"/>
              </w:rPr>
              <w:t>头端</w:t>
            </w:r>
            <w:r>
              <w:t>12</w:t>
            </w:r>
            <w:r>
              <w:rPr>
                <w:rFonts w:hint="eastAsia"/>
              </w:rPr>
              <w:t>孔，第二代盐水灌注消融导管；7</w:t>
            </w:r>
            <w:r>
              <w:t>F</w:t>
            </w:r>
            <w:r>
              <w:rPr>
                <w:rFonts w:hint="eastAsia"/>
              </w:rPr>
              <w:t>，杆身柔软；1</w:t>
            </w:r>
            <w:r>
              <w:t>.5-5-2mm</w:t>
            </w:r>
            <w:r>
              <w:rPr>
                <w:rFonts w:hint="eastAsia"/>
              </w:rPr>
              <w:t>极间距。</w:t>
            </w:r>
          </w:p>
        </w:tc>
        <w:tc>
          <w:tcPr>
            <w:tcW w:w="1920" w:type="dxa"/>
            <w:vAlign w:val="center"/>
          </w:tcPr>
          <w:p>
            <w:pPr>
              <w:jc w:val="left"/>
            </w:pPr>
            <w:r>
              <w:t>83562</w:t>
            </w:r>
          </w:p>
          <w:p>
            <w:pPr>
              <w:jc w:val="left"/>
            </w:pPr>
            <w:r>
              <w:t>83563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pPr>
            <w:r>
              <w:rPr>
                <w:rFonts w:hint="eastAsia"/>
              </w:rPr>
              <w:t xml:space="preserve">双向可调弯消融导管         </w:t>
            </w:r>
          </w:p>
        </w:tc>
        <w:tc>
          <w:tcPr>
            <w:tcW w:w="601" w:type="dxa"/>
            <w:vMerge w:val="continue"/>
            <w:vAlign w:val="center"/>
          </w:tcPr>
          <w:p>
            <w:pPr>
              <w:jc w:val="left"/>
            </w:pPr>
          </w:p>
        </w:tc>
        <w:tc>
          <w:tcPr>
            <w:tcW w:w="3935" w:type="dxa"/>
            <w:vAlign w:val="center"/>
          </w:tcPr>
          <w:p>
            <w:pPr>
              <w:jc w:val="left"/>
            </w:pPr>
            <w:r>
              <w:rPr>
                <w:rFonts w:hint="eastAsia"/>
              </w:rPr>
              <w:t>双向可调弯头端，操作简易；7</w:t>
            </w:r>
            <w:r>
              <w:t>F</w:t>
            </w:r>
            <w:r>
              <w:rPr>
                <w:rFonts w:hint="eastAsia"/>
              </w:rPr>
              <w:t>杆身，2</w:t>
            </w:r>
            <w:r>
              <w:t>-5-2mm</w:t>
            </w:r>
            <w:r>
              <w:rPr>
                <w:rFonts w:hint="eastAsia"/>
              </w:rPr>
              <w:t>极间距。</w:t>
            </w:r>
          </w:p>
        </w:tc>
        <w:tc>
          <w:tcPr>
            <w:tcW w:w="1920" w:type="dxa"/>
            <w:vAlign w:val="center"/>
          </w:tcPr>
          <w:p>
            <w:pPr>
              <w:jc w:val="left"/>
            </w:pPr>
            <w:r>
              <w:t>402822</w:t>
            </w:r>
          </w:p>
          <w:p>
            <w:pPr>
              <w:jc w:val="left"/>
            </w:pPr>
            <w:r>
              <w:t>402823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91" w:type="dxa"/>
            <w:vMerge w:val="restart"/>
            <w:vAlign w:val="center"/>
          </w:tcPr>
          <w:p>
            <w:pPr>
              <w:jc w:val="center"/>
              <w:rPr>
                <w:rFonts w:ascii="宋体" w:hAnsi="宋体" w:cs="宋体"/>
                <w:szCs w:val="21"/>
              </w:rPr>
            </w:pPr>
            <w:r>
              <w:rPr>
                <w:rFonts w:ascii="宋体" w:hAnsi="宋体" w:cs="宋体"/>
                <w:szCs w:val="21"/>
              </w:rPr>
              <w:t>2</w:t>
            </w:r>
          </w:p>
        </w:tc>
        <w:tc>
          <w:tcPr>
            <w:tcW w:w="835" w:type="dxa"/>
            <w:vMerge w:val="restart"/>
            <w:vAlign w:val="center"/>
          </w:tcPr>
          <w:p>
            <w:pPr>
              <w:jc w:val="center"/>
            </w:pPr>
            <w:r>
              <w:rPr>
                <w:rFonts w:hint="eastAsia"/>
              </w:rPr>
              <w:t>标测电极</w:t>
            </w:r>
          </w:p>
        </w:tc>
        <w:tc>
          <w:tcPr>
            <w:tcW w:w="1242" w:type="dxa"/>
            <w:vAlign w:val="center"/>
          </w:tcPr>
          <w:p>
            <w:pPr>
              <w:widowControl/>
              <w:jc w:val="center"/>
              <w:rPr>
                <w:rFonts w:ascii="Calibri" w:hAnsi="Calibri" w:cs="Calibri"/>
                <w:kern w:val="0"/>
                <w:sz w:val="20"/>
                <w:szCs w:val="20"/>
              </w:rPr>
            </w:pPr>
            <w:r>
              <w:rPr>
                <w:rFonts w:hint="eastAsia" w:ascii="宋体" w:hAnsi="宋体" w:cs="宋体"/>
                <w:sz w:val="20"/>
                <w:szCs w:val="20"/>
              </w:rPr>
              <w:t>一次性使用网状磁电定位标测导管</w:t>
            </w:r>
          </w:p>
          <w:p>
            <w:pPr>
              <w:jc w:val="center"/>
            </w:pPr>
          </w:p>
        </w:tc>
        <w:tc>
          <w:tcPr>
            <w:tcW w:w="601" w:type="dxa"/>
            <w:vMerge w:val="restart"/>
            <w:vAlign w:val="center"/>
          </w:tcPr>
          <w:p>
            <w:pPr>
              <w:jc w:val="center"/>
            </w:pPr>
            <w:r>
              <w:rPr>
                <w:rFonts w:hint="eastAsia"/>
              </w:rPr>
              <w:t>根</w:t>
            </w:r>
          </w:p>
        </w:tc>
        <w:tc>
          <w:tcPr>
            <w:tcW w:w="3935" w:type="dxa"/>
            <w:vAlign w:val="center"/>
          </w:tcPr>
          <w:p>
            <w:pPr>
              <w:jc w:val="left"/>
            </w:pPr>
            <w:r>
              <w:rPr>
                <w:rFonts w:hint="eastAsia"/>
              </w:rPr>
              <w:t>克服双极盲区标测电极，头端4条平行</w:t>
            </w:r>
            <w:r>
              <w:t>2.5F</w:t>
            </w:r>
            <w:r>
              <w:rPr>
                <w:rFonts w:hint="eastAsia"/>
              </w:rPr>
              <w:t>电极连头端耦合形成两两配对等极间距的电极排列；网格导管柔软，通过与接触组织的形变提示贴靠程度，安全，精准；8</w:t>
            </w:r>
            <w:r>
              <w:t>F</w:t>
            </w:r>
            <w:r>
              <w:rPr>
                <w:rFonts w:hint="eastAsia"/>
              </w:rPr>
              <w:t>，3</w:t>
            </w:r>
            <w:r>
              <w:t>-3-3mm</w:t>
            </w:r>
            <w:r>
              <w:rPr>
                <w:rFonts w:hint="eastAsia"/>
              </w:rPr>
              <w:t>极间距。</w:t>
            </w:r>
          </w:p>
        </w:tc>
        <w:tc>
          <w:tcPr>
            <w:tcW w:w="1920" w:type="dxa"/>
            <w:vAlign w:val="center"/>
          </w:tcPr>
          <w:p>
            <w:pPr>
              <w:jc w:val="left"/>
            </w:pPr>
            <w:r>
              <w:t>D-AVHD-DF16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rPr>
                <w:rFonts w:ascii="宋体" w:hAnsi="宋体" w:cs="宋体"/>
                <w:sz w:val="20"/>
                <w:szCs w:val="20"/>
              </w:rPr>
            </w:pPr>
            <w:r>
              <w:rPr>
                <w:rFonts w:hint="eastAsia" w:ascii="宋体" w:hAnsi="宋体" w:cs="宋体"/>
                <w:sz w:val="20"/>
                <w:szCs w:val="20"/>
              </w:rPr>
              <w:t>磁电定位环形标测导管</w:t>
            </w:r>
          </w:p>
        </w:tc>
        <w:tc>
          <w:tcPr>
            <w:tcW w:w="601" w:type="dxa"/>
            <w:vMerge w:val="continue"/>
            <w:vAlign w:val="center"/>
          </w:tcPr>
          <w:p>
            <w:pPr>
              <w:jc w:val="center"/>
            </w:pPr>
          </w:p>
        </w:tc>
        <w:tc>
          <w:tcPr>
            <w:tcW w:w="3935" w:type="dxa"/>
            <w:vAlign w:val="center"/>
          </w:tcPr>
          <w:p>
            <w:pPr>
              <w:jc w:val="left"/>
            </w:pPr>
            <w:r>
              <w:rPr>
                <w:rFonts w:hint="eastAsia"/>
              </w:rPr>
              <w:t>电磁定位，模型精准，三维立体呈像便于操控；</w:t>
            </w:r>
            <w:r>
              <w:t>8F</w:t>
            </w:r>
            <w:r>
              <w:rPr>
                <w:rFonts w:hint="eastAsia"/>
              </w:rPr>
              <w:t>，3</w:t>
            </w:r>
            <w:r>
              <w:t>.5-3.5-3.5mm</w:t>
            </w:r>
            <w:r>
              <w:rPr>
                <w:rFonts w:hint="eastAsia"/>
              </w:rPr>
              <w:t>极间距。</w:t>
            </w:r>
          </w:p>
        </w:tc>
        <w:tc>
          <w:tcPr>
            <w:tcW w:w="1920" w:type="dxa"/>
            <w:vAlign w:val="center"/>
          </w:tcPr>
          <w:p>
            <w:pPr>
              <w:jc w:val="left"/>
            </w:pPr>
            <w:r>
              <w:t>D-AVSE-D10-F15</w:t>
            </w:r>
          </w:p>
          <w:p>
            <w:pPr>
              <w:jc w:val="left"/>
            </w:pPr>
            <w:r>
              <w:t>D-AVSE-DF10-F15</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rPr>
                <w:rFonts w:ascii="宋体" w:hAnsi="宋体" w:cs="宋体"/>
                <w:sz w:val="20"/>
                <w:szCs w:val="20"/>
              </w:rPr>
            </w:pPr>
            <w:r>
              <w:rPr>
                <w:rFonts w:hint="eastAsia" w:ascii="宋体" w:hAnsi="宋体" w:cs="宋体"/>
                <w:sz w:val="20"/>
                <w:szCs w:val="20"/>
              </w:rPr>
              <w:t>可调弯环形弯度电生理诊断导管</w:t>
            </w:r>
          </w:p>
        </w:tc>
        <w:tc>
          <w:tcPr>
            <w:tcW w:w="601" w:type="dxa"/>
            <w:vMerge w:val="continue"/>
            <w:vAlign w:val="center"/>
          </w:tcPr>
          <w:p>
            <w:pPr>
              <w:jc w:val="center"/>
            </w:pPr>
          </w:p>
        </w:tc>
        <w:tc>
          <w:tcPr>
            <w:tcW w:w="3935" w:type="dxa"/>
            <w:vAlign w:val="center"/>
          </w:tcPr>
          <w:p>
            <w:pPr>
              <w:jc w:val="left"/>
            </w:pPr>
            <w:r>
              <w:rPr>
                <w:rFonts w:hint="eastAsia"/>
              </w:rPr>
              <w:t>第一代环形标测电极，杆身柔软，操控安全；</w:t>
            </w:r>
            <w:r>
              <w:t>7F,3.5-3.5-3.5mm</w:t>
            </w:r>
            <w:r>
              <w:rPr>
                <w:rFonts w:hint="eastAsia"/>
              </w:rPr>
              <w:t>极间距。</w:t>
            </w:r>
          </w:p>
        </w:tc>
        <w:tc>
          <w:tcPr>
            <w:tcW w:w="1920" w:type="dxa"/>
            <w:vAlign w:val="center"/>
          </w:tcPr>
          <w:p>
            <w:pPr>
              <w:jc w:val="left"/>
            </w:pPr>
            <w:r>
              <w:t>81594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rPr>
                <w:rFonts w:ascii="宋体" w:hAnsi="宋体" w:cs="宋体"/>
                <w:sz w:val="20"/>
                <w:szCs w:val="20"/>
              </w:rPr>
            </w:pPr>
            <w:r>
              <w:rPr>
                <w:rFonts w:hint="eastAsia" w:ascii="宋体" w:hAnsi="宋体" w:cs="宋体"/>
                <w:sz w:val="20"/>
                <w:szCs w:val="20"/>
              </w:rPr>
              <w:t>可调弯电生理诊断导管</w:t>
            </w:r>
          </w:p>
        </w:tc>
        <w:tc>
          <w:tcPr>
            <w:tcW w:w="601" w:type="dxa"/>
            <w:vMerge w:val="continue"/>
            <w:vAlign w:val="center"/>
          </w:tcPr>
          <w:p>
            <w:pPr>
              <w:jc w:val="center"/>
            </w:pPr>
          </w:p>
        </w:tc>
        <w:tc>
          <w:tcPr>
            <w:tcW w:w="3935" w:type="dxa"/>
            <w:vAlign w:val="center"/>
          </w:tcPr>
          <w:p>
            <w:pPr>
              <w:jc w:val="left"/>
            </w:pPr>
            <w:r>
              <w:rPr>
                <w:rFonts w:hint="eastAsia"/>
              </w:rPr>
              <w:t>可调弯，适合各类型冠状窦；6</w:t>
            </w:r>
            <w:r>
              <w:t>F</w:t>
            </w:r>
            <w:r>
              <w:rPr>
                <w:rFonts w:hint="eastAsia"/>
              </w:rPr>
              <w:t>；2</w:t>
            </w:r>
            <w:r>
              <w:t>-5-2mm</w:t>
            </w:r>
            <w:r>
              <w:rPr>
                <w:rFonts w:hint="eastAsia"/>
              </w:rPr>
              <w:t>极间距。</w:t>
            </w:r>
          </w:p>
        </w:tc>
        <w:tc>
          <w:tcPr>
            <w:tcW w:w="1920" w:type="dxa"/>
            <w:vAlign w:val="center"/>
          </w:tcPr>
          <w:p>
            <w:pPr>
              <w:jc w:val="left"/>
            </w:pPr>
            <w:r>
              <w:t>81102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rPr>
                <w:rFonts w:ascii="宋体" w:hAnsi="宋体" w:cs="宋体"/>
                <w:sz w:val="20"/>
                <w:szCs w:val="20"/>
              </w:rPr>
            </w:pPr>
            <w:r>
              <w:rPr>
                <w:rFonts w:hint="eastAsia" w:ascii="宋体" w:hAnsi="宋体" w:cs="宋体"/>
                <w:sz w:val="20"/>
                <w:szCs w:val="20"/>
              </w:rPr>
              <w:t>电生理电极导管</w:t>
            </w:r>
          </w:p>
        </w:tc>
        <w:tc>
          <w:tcPr>
            <w:tcW w:w="601" w:type="dxa"/>
            <w:vMerge w:val="continue"/>
            <w:vAlign w:val="center"/>
          </w:tcPr>
          <w:p>
            <w:pPr>
              <w:jc w:val="center"/>
            </w:pPr>
          </w:p>
        </w:tc>
        <w:tc>
          <w:tcPr>
            <w:tcW w:w="3935" w:type="dxa"/>
            <w:vAlign w:val="center"/>
          </w:tcPr>
          <w:p>
            <w:pPr>
              <w:jc w:val="left"/>
            </w:pPr>
            <w:r>
              <w:rPr>
                <w:rFonts w:hint="eastAsia"/>
              </w:rPr>
              <w:t>第一代十极，杆身柔软，可塑形；6</w:t>
            </w:r>
            <w:r>
              <w:t>F</w:t>
            </w:r>
            <w:r>
              <w:rPr>
                <w:rFonts w:hint="eastAsia"/>
              </w:rPr>
              <w:t>；2</w:t>
            </w:r>
            <w:r>
              <w:t>-8-2mm</w:t>
            </w:r>
            <w:r>
              <w:rPr>
                <w:rFonts w:hint="eastAsia"/>
              </w:rPr>
              <w:t>极间距。</w:t>
            </w:r>
          </w:p>
        </w:tc>
        <w:tc>
          <w:tcPr>
            <w:tcW w:w="1920" w:type="dxa"/>
            <w:vAlign w:val="center"/>
          </w:tcPr>
          <w:p>
            <w:pPr>
              <w:jc w:val="left"/>
            </w:pPr>
            <w:r>
              <w:t>401353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691" w:type="dxa"/>
            <w:vAlign w:val="center"/>
          </w:tcPr>
          <w:p>
            <w:pPr>
              <w:jc w:val="center"/>
              <w:rPr>
                <w:rFonts w:ascii="宋体" w:hAnsi="宋体" w:cs="宋体"/>
                <w:szCs w:val="21"/>
              </w:rPr>
            </w:pPr>
            <w:r>
              <w:rPr>
                <w:rFonts w:ascii="宋体" w:hAnsi="宋体" w:cs="宋体"/>
                <w:szCs w:val="21"/>
              </w:rPr>
              <w:t>2</w:t>
            </w:r>
          </w:p>
        </w:tc>
        <w:tc>
          <w:tcPr>
            <w:tcW w:w="835" w:type="dxa"/>
            <w:vAlign w:val="center"/>
          </w:tcPr>
          <w:p>
            <w:pPr>
              <w:jc w:val="center"/>
            </w:pPr>
            <w:r>
              <w:rPr>
                <w:rFonts w:hint="eastAsia"/>
              </w:rPr>
              <w:t>标测电极</w:t>
            </w:r>
          </w:p>
        </w:tc>
        <w:tc>
          <w:tcPr>
            <w:tcW w:w="1242" w:type="dxa"/>
            <w:vAlign w:val="center"/>
          </w:tcPr>
          <w:p>
            <w:pPr>
              <w:widowControl/>
              <w:jc w:val="center"/>
              <w:rPr>
                <w:rFonts w:ascii="宋体" w:hAnsi="宋体" w:cs="宋体"/>
                <w:sz w:val="20"/>
                <w:szCs w:val="20"/>
              </w:rPr>
            </w:pPr>
            <w:r>
              <w:rPr>
                <w:rFonts w:hint="eastAsia" w:ascii="宋体" w:hAnsi="宋体" w:cs="宋体"/>
                <w:sz w:val="20"/>
                <w:szCs w:val="20"/>
              </w:rPr>
              <w:t>电生理电极导管</w:t>
            </w:r>
          </w:p>
        </w:tc>
        <w:tc>
          <w:tcPr>
            <w:tcW w:w="601" w:type="dxa"/>
            <w:vAlign w:val="center"/>
          </w:tcPr>
          <w:p>
            <w:pPr>
              <w:jc w:val="center"/>
            </w:pPr>
            <w:r>
              <w:rPr>
                <w:rFonts w:hint="eastAsia"/>
              </w:rPr>
              <w:t>根</w:t>
            </w:r>
          </w:p>
        </w:tc>
        <w:tc>
          <w:tcPr>
            <w:tcW w:w="3935" w:type="dxa"/>
            <w:vAlign w:val="center"/>
          </w:tcPr>
          <w:p>
            <w:pPr>
              <w:jc w:val="left"/>
            </w:pPr>
            <w:r>
              <w:t>6F;10-10-10mm</w:t>
            </w:r>
            <w:r>
              <w:rPr>
                <w:rFonts w:hint="eastAsia"/>
              </w:rPr>
              <w:t>极间距；有专门心房，心室，希氏束电极。</w:t>
            </w:r>
          </w:p>
        </w:tc>
        <w:tc>
          <w:tcPr>
            <w:tcW w:w="1920" w:type="dxa"/>
            <w:vAlign w:val="center"/>
          </w:tcPr>
          <w:p>
            <w:pPr>
              <w:jc w:val="left"/>
            </w:pPr>
            <w:r>
              <w:t>401434</w:t>
            </w:r>
          </w:p>
          <w:p>
            <w:pPr>
              <w:jc w:val="left"/>
            </w:pPr>
            <w:r>
              <w:t>401436</w:t>
            </w:r>
          </w:p>
          <w:p>
            <w:pPr>
              <w:jc w:val="left"/>
            </w:pPr>
            <w:r>
              <w:t>401438</w:t>
            </w:r>
          </w:p>
          <w:p>
            <w:pPr>
              <w:jc w:val="left"/>
            </w:pPr>
            <w:r>
              <w:t>402004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691" w:type="dxa"/>
            <w:vMerge w:val="restart"/>
            <w:vAlign w:val="center"/>
          </w:tcPr>
          <w:p>
            <w:pPr>
              <w:jc w:val="center"/>
              <w:rPr>
                <w:rFonts w:ascii="宋体" w:hAnsi="宋体" w:cs="宋体"/>
                <w:szCs w:val="21"/>
              </w:rPr>
            </w:pPr>
            <w:r>
              <w:rPr>
                <w:rFonts w:ascii="宋体" w:hAnsi="宋体" w:cs="宋体"/>
                <w:szCs w:val="21"/>
              </w:rPr>
              <w:t>3</w:t>
            </w:r>
          </w:p>
        </w:tc>
        <w:tc>
          <w:tcPr>
            <w:tcW w:w="835" w:type="dxa"/>
            <w:vMerge w:val="restart"/>
            <w:vAlign w:val="center"/>
          </w:tcPr>
          <w:p>
            <w:pPr>
              <w:jc w:val="left"/>
            </w:pPr>
            <w:r>
              <w:rPr>
                <w:rFonts w:hint="eastAsia"/>
              </w:rPr>
              <w:t>穿刺系统</w:t>
            </w:r>
          </w:p>
        </w:tc>
        <w:tc>
          <w:tcPr>
            <w:tcW w:w="1242" w:type="dxa"/>
            <w:vAlign w:val="center"/>
          </w:tcPr>
          <w:p>
            <w:pPr>
              <w:jc w:val="center"/>
            </w:pPr>
            <w:r>
              <w:rPr>
                <w:rFonts w:hint="eastAsia"/>
              </w:rPr>
              <w:t>导引鞘管</w:t>
            </w:r>
          </w:p>
        </w:tc>
        <w:tc>
          <w:tcPr>
            <w:tcW w:w="601" w:type="dxa"/>
            <w:vMerge w:val="restart"/>
            <w:vAlign w:val="center"/>
          </w:tcPr>
          <w:p>
            <w:pPr>
              <w:jc w:val="center"/>
            </w:pPr>
            <w:r>
              <w:rPr>
                <w:rFonts w:hint="eastAsia"/>
              </w:rPr>
              <w:t>根</w:t>
            </w:r>
          </w:p>
        </w:tc>
        <w:tc>
          <w:tcPr>
            <w:tcW w:w="3935" w:type="dxa"/>
            <w:vAlign w:val="center"/>
          </w:tcPr>
          <w:p>
            <w:pPr>
              <w:jc w:val="left"/>
            </w:pPr>
            <w:r>
              <w:t>8F;</w:t>
            </w:r>
            <w:r>
              <w:rPr>
                <w:rFonts w:hint="eastAsia"/>
              </w:rPr>
              <w:t>有适合不同心房大小类型的鞘型号。</w:t>
            </w:r>
          </w:p>
        </w:tc>
        <w:tc>
          <w:tcPr>
            <w:tcW w:w="1920" w:type="dxa"/>
            <w:vAlign w:val="center"/>
          </w:tcPr>
          <w:p>
            <w:pPr>
              <w:jc w:val="left"/>
            </w:pPr>
            <w:r>
              <w:t>406844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widowControl/>
              <w:jc w:val="center"/>
              <w:textAlignment w:val="center"/>
              <w:rPr>
                <w:rFonts w:ascii="仿宋" w:hAnsi="仿宋" w:eastAsia="仿宋" w:cs="仿宋"/>
                <w:sz w:val="24"/>
              </w:rPr>
            </w:pPr>
          </w:p>
        </w:tc>
        <w:tc>
          <w:tcPr>
            <w:tcW w:w="1242" w:type="dxa"/>
            <w:vAlign w:val="center"/>
          </w:tcPr>
          <w:p>
            <w:pPr>
              <w:jc w:val="center"/>
            </w:pPr>
            <w:r>
              <w:rPr>
                <w:rFonts w:hint="eastAsia"/>
              </w:rPr>
              <w:t>房间隔穿刺鞘</w:t>
            </w:r>
          </w:p>
        </w:tc>
        <w:tc>
          <w:tcPr>
            <w:tcW w:w="601" w:type="dxa"/>
            <w:vMerge w:val="continue"/>
            <w:vAlign w:val="center"/>
          </w:tcPr>
          <w:p>
            <w:pPr>
              <w:jc w:val="left"/>
            </w:pPr>
          </w:p>
        </w:tc>
        <w:tc>
          <w:tcPr>
            <w:tcW w:w="3935" w:type="dxa"/>
            <w:vAlign w:val="center"/>
          </w:tcPr>
          <w:p>
            <w:pPr>
              <w:jc w:val="left"/>
            </w:pPr>
            <w:r>
              <w:rPr>
                <w:rFonts w:hint="eastAsia"/>
              </w:rPr>
              <w:t>8F;有适合不同心房大小类型的鞘型号。</w:t>
            </w:r>
          </w:p>
        </w:tc>
        <w:tc>
          <w:tcPr>
            <w:tcW w:w="1920" w:type="dxa"/>
            <w:vAlign w:val="center"/>
          </w:tcPr>
          <w:p>
            <w:pPr>
              <w:jc w:val="left"/>
            </w:pPr>
            <w:r>
              <w:t>406840</w:t>
            </w:r>
          </w:p>
          <w:p>
            <w:pPr>
              <w:jc w:val="left"/>
            </w:pPr>
            <w:r>
              <w:t>406849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widowControl/>
              <w:jc w:val="center"/>
              <w:rPr>
                <w:rFonts w:ascii="Calibri" w:hAnsi="Calibri" w:cs="Calibri"/>
                <w:kern w:val="0"/>
                <w:sz w:val="20"/>
                <w:szCs w:val="20"/>
              </w:rPr>
            </w:pPr>
            <w:r>
              <w:rPr>
                <w:rFonts w:ascii="Calibri" w:hAnsi="Calibri" w:cs="Calibri"/>
                <w:sz w:val="20"/>
                <w:szCs w:val="20"/>
              </w:rPr>
              <w:t>带止血阀的可控导管</w:t>
            </w:r>
            <w:r>
              <w:rPr>
                <w:rFonts w:hint="eastAsia" w:ascii="宋体" w:hAnsi="宋体" w:cs="宋体"/>
                <w:sz w:val="20"/>
                <w:szCs w:val="20"/>
              </w:rPr>
              <w:t>鞘</w:t>
            </w:r>
          </w:p>
          <w:p>
            <w:pPr>
              <w:jc w:val="center"/>
              <w:rPr>
                <w:sz w:val="24"/>
              </w:rPr>
            </w:pPr>
          </w:p>
        </w:tc>
        <w:tc>
          <w:tcPr>
            <w:tcW w:w="601" w:type="dxa"/>
            <w:vMerge w:val="continue"/>
            <w:vAlign w:val="center"/>
          </w:tcPr>
          <w:p>
            <w:pPr>
              <w:jc w:val="center"/>
            </w:pPr>
          </w:p>
        </w:tc>
        <w:tc>
          <w:tcPr>
            <w:tcW w:w="3935" w:type="dxa"/>
            <w:vAlign w:val="center"/>
          </w:tcPr>
          <w:p>
            <w:pPr>
              <w:jc w:val="left"/>
              <w:rPr>
                <w:color w:val="FF0000"/>
              </w:rPr>
            </w:pPr>
            <w:r>
              <w:rPr>
                <w:rFonts w:hint="eastAsia"/>
                <w:color w:val="000000" w:themeColor="text1"/>
                <w14:textFill>
                  <w14:solidFill>
                    <w14:schemeClr w14:val="tx1"/>
                  </w14:solidFill>
                </w14:textFill>
              </w:rPr>
              <w:t>双向可调弯鞘管，四段不同硬度的编织杆身，适合不同心房，心室大小的需求；微调自锁的旋钮保证导管稳定贴靠；8</w:t>
            </w:r>
            <w:r>
              <w:rPr>
                <w:color w:val="000000" w:themeColor="text1"/>
                <w14:textFill>
                  <w14:solidFill>
                    <w14:schemeClr w14:val="tx1"/>
                  </w14:solidFill>
                </w14:textFill>
              </w:rPr>
              <w:t>.5F</w:t>
            </w:r>
            <w:r>
              <w:rPr>
                <w:rFonts w:hint="eastAsia"/>
                <w:color w:val="000000" w:themeColor="text1"/>
                <w14:textFill>
                  <w14:solidFill>
                    <w14:schemeClr w14:val="tx1"/>
                  </w14:solidFill>
                </w14:textFill>
              </w:rPr>
              <w:t>。</w:t>
            </w:r>
          </w:p>
        </w:tc>
        <w:tc>
          <w:tcPr>
            <w:tcW w:w="1920"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408309</w:t>
            </w:r>
          </w:p>
          <w:p>
            <w:pPr>
              <w:jc w:val="left"/>
              <w:rPr>
                <w:color w:val="000000" w:themeColor="text1"/>
                <w14:textFill>
                  <w14:solidFill>
                    <w14:schemeClr w14:val="tx1"/>
                  </w14:solidFill>
                </w14:textFill>
              </w:rPr>
            </w:pPr>
            <w:r>
              <w:rPr>
                <w:color w:val="000000" w:themeColor="text1"/>
                <w14:textFill>
                  <w14:solidFill>
                    <w14:schemeClr w14:val="tx1"/>
                  </w14:solidFill>
                </w14:textFill>
              </w:rPr>
              <w:t>408310</w:t>
            </w:r>
          </w:p>
          <w:p>
            <w:pPr>
              <w:jc w:val="left"/>
              <w:rPr>
                <w:color w:val="FF0000"/>
              </w:rPr>
            </w:pPr>
            <w:r>
              <w:rPr>
                <w:color w:val="000000" w:themeColor="text1"/>
                <w14:textFill>
                  <w14:solidFill>
                    <w14:schemeClr w14:val="tx1"/>
                  </w14:solidFill>
                </w14:textFill>
              </w:rPr>
              <w:t>G408324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91" w:type="dxa"/>
            <w:vMerge w:val="continue"/>
            <w:vAlign w:val="center"/>
          </w:tcPr>
          <w:p>
            <w:pPr>
              <w:jc w:val="center"/>
              <w:rPr>
                <w:rFonts w:ascii="宋体" w:hAnsi="宋体" w:cs="宋体"/>
                <w:szCs w:val="21"/>
              </w:rPr>
            </w:pPr>
          </w:p>
        </w:tc>
        <w:tc>
          <w:tcPr>
            <w:tcW w:w="835" w:type="dxa"/>
            <w:vMerge w:val="continue"/>
            <w:vAlign w:val="center"/>
          </w:tcPr>
          <w:p>
            <w:pPr>
              <w:jc w:val="center"/>
            </w:pPr>
          </w:p>
        </w:tc>
        <w:tc>
          <w:tcPr>
            <w:tcW w:w="1242" w:type="dxa"/>
            <w:vAlign w:val="center"/>
          </w:tcPr>
          <w:p>
            <w:pPr>
              <w:jc w:val="center"/>
              <w:rPr>
                <w:sz w:val="24"/>
              </w:rPr>
            </w:pPr>
            <w:r>
              <w:rPr>
                <w:rFonts w:hint="eastAsia"/>
                <w:sz w:val="24"/>
              </w:rPr>
              <w:t>一次性使用房间隔穿刺针</w:t>
            </w:r>
          </w:p>
        </w:tc>
        <w:tc>
          <w:tcPr>
            <w:tcW w:w="601" w:type="dxa"/>
            <w:vMerge w:val="continue"/>
            <w:vAlign w:val="center"/>
          </w:tcPr>
          <w:p>
            <w:pPr>
              <w:jc w:val="center"/>
            </w:pPr>
          </w:p>
        </w:tc>
        <w:tc>
          <w:tcPr>
            <w:tcW w:w="3935" w:type="dxa"/>
            <w:vAlign w:val="center"/>
          </w:tcPr>
          <w:p>
            <w:pPr>
              <w:jc w:val="left"/>
            </w:pPr>
            <w:r>
              <w:rPr>
                <w:color w:val="000000" w:themeColor="text1"/>
                <w14:textFill>
                  <w14:solidFill>
                    <w14:schemeClr w14:val="tx1"/>
                  </w14:solidFill>
                </w14:textFill>
              </w:rPr>
              <w:t>71</w:t>
            </w:r>
            <w:r>
              <w:rPr>
                <w:rFonts w:hint="eastAsia"/>
                <w:color w:val="000000" w:themeColor="text1"/>
                <w14:textFill>
                  <w14:solidFill>
                    <w14:schemeClr w14:val="tx1"/>
                  </w14:solidFill>
                </w14:textFill>
              </w:rPr>
              <w:t>cm</w:t>
            </w:r>
            <w:r>
              <w:rPr>
                <w:color w:val="000000" w:themeColor="text1"/>
                <w14:textFill>
                  <w14:solidFill>
                    <w14:schemeClr w14:val="tx1"/>
                  </w14:solidFill>
                </w14:textFill>
              </w:rPr>
              <w:t>/98</w:t>
            </w:r>
            <w:r>
              <w:rPr>
                <w:rFonts w:hint="eastAsia"/>
                <w:color w:val="000000" w:themeColor="text1"/>
                <w14:textFill>
                  <w14:solidFill>
                    <w14:schemeClr w14:val="tx1"/>
                  </w14:solidFill>
                </w14:textFill>
              </w:rPr>
              <w:t>cm两种型号，穿刺针金标准。</w:t>
            </w:r>
          </w:p>
        </w:tc>
        <w:tc>
          <w:tcPr>
            <w:tcW w:w="1920"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407200</w:t>
            </w:r>
          </w:p>
          <w:p>
            <w:pPr>
              <w:jc w:val="left"/>
            </w:pPr>
            <w:r>
              <w:rPr>
                <w:color w:val="000000" w:themeColor="text1"/>
                <w14:textFill>
                  <w14:solidFill>
                    <w14:schemeClr w14:val="tx1"/>
                  </w14:solidFill>
                </w14:textFill>
              </w:rPr>
              <w:t>407206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91" w:type="dxa"/>
            <w:vAlign w:val="center"/>
          </w:tcPr>
          <w:p>
            <w:pPr>
              <w:jc w:val="center"/>
              <w:rPr>
                <w:rFonts w:ascii="宋体" w:hAnsi="宋体" w:cs="宋体"/>
                <w:szCs w:val="21"/>
              </w:rPr>
            </w:pPr>
            <w:r>
              <w:rPr>
                <w:rFonts w:ascii="宋体" w:hAnsi="宋体" w:cs="宋体"/>
                <w:szCs w:val="21"/>
              </w:rPr>
              <w:t>4</w:t>
            </w:r>
          </w:p>
        </w:tc>
        <w:tc>
          <w:tcPr>
            <w:tcW w:w="835" w:type="dxa"/>
            <w:vAlign w:val="center"/>
          </w:tcPr>
          <w:p>
            <w:pPr>
              <w:jc w:val="center"/>
            </w:pPr>
            <w:r>
              <w:rPr>
                <w:rFonts w:hint="eastAsia"/>
              </w:rPr>
              <w:t>超声导管</w:t>
            </w:r>
          </w:p>
        </w:tc>
        <w:tc>
          <w:tcPr>
            <w:tcW w:w="1242" w:type="dxa"/>
            <w:vAlign w:val="center"/>
          </w:tcPr>
          <w:p>
            <w:pPr>
              <w:jc w:val="center"/>
            </w:pPr>
            <w:r>
              <w:rPr>
                <w:rFonts w:hint="eastAsia"/>
              </w:rPr>
              <w:t>心腔内超声导管</w:t>
            </w:r>
          </w:p>
        </w:tc>
        <w:tc>
          <w:tcPr>
            <w:tcW w:w="601" w:type="dxa"/>
            <w:vAlign w:val="center"/>
          </w:tcPr>
          <w:p>
            <w:pPr>
              <w:jc w:val="center"/>
            </w:pPr>
            <w:r>
              <w:rPr>
                <w:rFonts w:hint="eastAsia"/>
              </w:rPr>
              <w:t>根</w:t>
            </w:r>
          </w:p>
        </w:tc>
        <w:tc>
          <w:tcPr>
            <w:tcW w:w="3935" w:type="dxa"/>
            <w:vAlign w:val="center"/>
          </w:tcPr>
          <w:p>
            <w:pPr>
              <w:jc w:val="left"/>
            </w:pPr>
            <w:r>
              <w:t>64</w:t>
            </w:r>
            <w:r>
              <w:rPr>
                <w:rFonts w:hint="eastAsia"/>
              </w:rPr>
              <w:t>相阵成像，与组织距离近，成像清晰；头端四向可调弯满足不同切面；微调自锁手柄，操控简易；9</w:t>
            </w:r>
            <w:r>
              <w:t>F</w:t>
            </w:r>
            <w:r>
              <w:rPr>
                <w:rFonts w:hint="eastAsia"/>
              </w:rPr>
              <w:t>杆身。</w:t>
            </w:r>
          </w:p>
        </w:tc>
        <w:tc>
          <w:tcPr>
            <w:tcW w:w="1920" w:type="dxa"/>
            <w:vAlign w:val="center"/>
          </w:tcPr>
          <w:p>
            <w:pPr>
              <w:jc w:val="left"/>
            </w:pPr>
            <w:r>
              <w:t>D087031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91" w:type="dxa"/>
            <w:vAlign w:val="center"/>
          </w:tcPr>
          <w:p>
            <w:pPr>
              <w:jc w:val="center"/>
              <w:rPr>
                <w:rFonts w:ascii="宋体" w:hAnsi="宋体" w:cs="宋体"/>
                <w:szCs w:val="21"/>
              </w:rPr>
            </w:pPr>
            <w:r>
              <w:rPr>
                <w:rFonts w:ascii="宋体" w:hAnsi="宋体" w:cs="宋体"/>
                <w:szCs w:val="21"/>
              </w:rPr>
              <w:t>5</w:t>
            </w:r>
          </w:p>
        </w:tc>
        <w:tc>
          <w:tcPr>
            <w:tcW w:w="835" w:type="dxa"/>
            <w:vAlign w:val="center"/>
          </w:tcPr>
          <w:p>
            <w:pPr>
              <w:jc w:val="center"/>
            </w:pPr>
            <w:r>
              <w:rPr>
                <w:rFonts w:hint="eastAsia"/>
              </w:rPr>
              <w:t>贴片</w:t>
            </w:r>
          </w:p>
        </w:tc>
        <w:tc>
          <w:tcPr>
            <w:tcW w:w="1242" w:type="dxa"/>
            <w:vAlign w:val="center"/>
          </w:tcPr>
          <w:p>
            <w:pPr>
              <w:jc w:val="center"/>
            </w:pPr>
            <w:r>
              <w:rPr>
                <w:rFonts w:hint="eastAsia" w:ascii="宋体" w:hAnsi="宋体" w:cs="宋体"/>
                <w:szCs w:val="21"/>
              </w:rPr>
              <w:t>体表电极</w:t>
            </w:r>
          </w:p>
        </w:tc>
        <w:tc>
          <w:tcPr>
            <w:tcW w:w="601" w:type="dxa"/>
            <w:vAlign w:val="center"/>
          </w:tcPr>
          <w:p>
            <w:pPr>
              <w:jc w:val="center"/>
            </w:pPr>
            <w:r>
              <w:rPr>
                <w:rFonts w:hint="eastAsia"/>
              </w:rPr>
              <w:t>包</w:t>
            </w:r>
          </w:p>
        </w:tc>
        <w:tc>
          <w:tcPr>
            <w:tcW w:w="3935" w:type="dxa"/>
            <w:vAlign w:val="center"/>
          </w:tcPr>
          <w:p>
            <w:pPr>
              <w:jc w:val="left"/>
            </w:pPr>
            <w:r>
              <w:rPr>
                <w:rFonts w:hint="eastAsia"/>
              </w:rPr>
              <w:t>配套EnSite</w:t>
            </w:r>
            <w:r>
              <w:t xml:space="preserve"> N</w:t>
            </w:r>
            <w:r>
              <w:rPr>
                <w:rFonts w:hint="eastAsia"/>
              </w:rPr>
              <w:t>avX系统特别在</w:t>
            </w:r>
            <w:r>
              <w:t>P</w:t>
            </w:r>
            <w:r>
              <w:rPr>
                <w:rFonts w:hint="eastAsia"/>
              </w:rPr>
              <w:t>recision系统使用时，模型更精准。</w:t>
            </w:r>
          </w:p>
        </w:tc>
        <w:tc>
          <w:tcPr>
            <w:tcW w:w="1920" w:type="dxa"/>
            <w:vAlign w:val="center"/>
          </w:tcPr>
          <w:p>
            <w:pPr>
              <w:jc w:val="left"/>
            </w:pPr>
            <w:r>
              <w:t>EN0020-P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1" w:type="dxa"/>
          </w:tcPr>
          <w:p>
            <w:pPr>
              <w:jc w:val="center"/>
              <w:rPr>
                <w:rFonts w:ascii="宋体" w:hAnsi="宋体" w:cs="宋体"/>
                <w:szCs w:val="21"/>
              </w:rPr>
            </w:pPr>
            <w:r>
              <w:rPr>
                <w:rFonts w:ascii="宋体" w:hAnsi="宋体" w:cs="宋体"/>
                <w:szCs w:val="21"/>
              </w:rPr>
              <w:t>6</w:t>
            </w:r>
          </w:p>
        </w:tc>
        <w:tc>
          <w:tcPr>
            <w:tcW w:w="835" w:type="dxa"/>
            <w:vAlign w:val="center"/>
          </w:tcPr>
          <w:p>
            <w:pPr>
              <w:jc w:val="center"/>
              <w:rPr>
                <w:sz w:val="24"/>
              </w:rPr>
            </w:pPr>
            <w:r>
              <w:rPr>
                <w:rFonts w:hint="eastAsia"/>
                <w:sz w:val="24"/>
              </w:rPr>
              <w:t>灌注系统</w:t>
            </w:r>
          </w:p>
        </w:tc>
        <w:tc>
          <w:tcPr>
            <w:tcW w:w="1242" w:type="dxa"/>
            <w:vAlign w:val="center"/>
          </w:tcPr>
          <w:p>
            <w:pPr>
              <w:jc w:val="center"/>
            </w:pPr>
            <w:r>
              <w:rPr>
                <w:rFonts w:hint="eastAsia"/>
              </w:rPr>
              <w:t>灌注泵管系统</w:t>
            </w:r>
          </w:p>
        </w:tc>
        <w:tc>
          <w:tcPr>
            <w:tcW w:w="601" w:type="dxa"/>
            <w:vAlign w:val="center"/>
          </w:tcPr>
          <w:p>
            <w:pPr>
              <w:jc w:val="center"/>
            </w:pPr>
            <w:r>
              <w:rPr>
                <w:rFonts w:hint="eastAsia"/>
              </w:rPr>
              <w:t>条</w:t>
            </w:r>
          </w:p>
        </w:tc>
        <w:tc>
          <w:tcPr>
            <w:tcW w:w="3935" w:type="dxa"/>
            <w:vAlign w:val="center"/>
          </w:tcPr>
          <w:p>
            <w:pPr>
              <w:jc w:val="left"/>
              <w:rPr>
                <w:color w:val="FF0000"/>
              </w:rPr>
            </w:pPr>
            <w:r>
              <w:rPr>
                <w:rFonts w:hint="eastAsia"/>
                <w:color w:val="000000" w:themeColor="text1"/>
                <w14:textFill>
                  <w14:solidFill>
                    <w14:schemeClr w14:val="tx1"/>
                  </w14:solidFill>
                </w14:textFill>
              </w:rPr>
              <w:t>配合盐水灌注消融导管使用。</w:t>
            </w:r>
          </w:p>
        </w:tc>
        <w:tc>
          <w:tcPr>
            <w:tcW w:w="1920" w:type="dxa"/>
            <w:vAlign w:val="center"/>
          </w:tcPr>
          <w:p>
            <w:pPr>
              <w:jc w:val="left"/>
            </w:pPr>
            <w:r>
              <w:t>85785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1" w:type="dxa"/>
          </w:tcPr>
          <w:p>
            <w:pPr>
              <w:jc w:val="center"/>
              <w:rPr>
                <w:rFonts w:ascii="宋体" w:hAnsi="宋体" w:cs="宋体"/>
                <w:szCs w:val="21"/>
              </w:rPr>
            </w:pPr>
            <w:r>
              <w:rPr>
                <w:rFonts w:ascii="宋体" w:hAnsi="宋体" w:cs="宋体"/>
                <w:szCs w:val="21"/>
              </w:rPr>
              <w:t>7</w:t>
            </w:r>
          </w:p>
        </w:tc>
        <w:tc>
          <w:tcPr>
            <w:tcW w:w="835" w:type="dxa"/>
            <w:vAlign w:val="center"/>
          </w:tcPr>
          <w:p>
            <w:pPr>
              <w:tabs>
                <w:tab w:val="left" w:pos="290"/>
              </w:tabs>
              <w:jc w:val="left"/>
              <w:rPr>
                <w:sz w:val="24"/>
              </w:rPr>
            </w:pPr>
            <w:r>
              <w:rPr>
                <w:rFonts w:hint="eastAsia"/>
                <w:sz w:val="24"/>
              </w:rPr>
              <w:t>导管连接电缆</w:t>
            </w:r>
          </w:p>
        </w:tc>
        <w:tc>
          <w:tcPr>
            <w:tcW w:w="1242" w:type="dxa"/>
            <w:vAlign w:val="center"/>
          </w:tcPr>
          <w:p>
            <w:r>
              <w:rPr>
                <w:rFonts w:hint="eastAsia"/>
              </w:rPr>
              <w:t>导管连接电缆</w:t>
            </w:r>
          </w:p>
        </w:tc>
        <w:tc>
          <w:tcPr>
            <w:tcW w:w="601" w:type="dxa"/>
            <w:vAlign w:val="center"/>
          </w:tcPr>
          <w:p>
            <w:pPr>
              <w:jc w:val="center"/>
            </w:pPr>
            <w:r>
              <w:rPr>
                <w:rFonts w:hint="eastAsia"/>
              </w:rPr>
              <w:t>条</w:t>
            </w:r>
          </w:p>
        </w:tc>
        <w:tc>
          <w:tcPr>
            <w:tcW w:w="3935" w:type="dxa"/>
            <w:vAlign w:val="center"/>
          </w:tcPr>
          <w:p>
            <w:pPr>
              <w:jc w:val="left"/>
              <w:rPr>
                <w:color w:val="FF0000"/>
              </w:rPr>
            </w:pPr>
            <w:r>
              <w:rPr>
                <w:rFonts w:hint="eastAsia"/>
                <w:color w:val="000000" w:themeColor="text1"/>
                <w14:textFill>
                  <w14:solidFill>
                    <w14:schemeClr w14:val="tx1"/>
                  </w14:solidFill>
                </w14:textFill>
              </w:rPr>
              <w:t>配合消融导管，标测导管使用。</w:t>
            </w:r>
          </w:p>
        </w:tc>
        <w:tc>
          <w:tcPr>
            <w:tcW w:w="1920" w:type="dxa"/>
            <w:vAlign w:val="center"/>
          </w:tcPr>
          <w:p>
            <w:pPr>
              <w:jc w:val="left"/>
            </w:pPr>
            <w:r>
              <w:t>401980,</w:t>
            </w:r>
          </w:p>
          <w:p>
            <w:pPr>
              <w:jc w:val="left"/>
            </w:pPr>
            <w:r>
              <w:t>IBI-85954</w:t>
            </w:r>
            <w:r>
              <w:rPr>
                <w:rFonts w:hint="eastAsia"/>
              </w:rPr>
              <w:t>，</w:t>
            </w:r>
          </w:p>
          <w:p>
            <w:pPr>
              <w:jc w:val="left"/>
            </w:pPr>
            <w:r>
              <w:t>D-AVSE-CBL22</w:t>
            </w:r>
          </w:p>
          <w:p>
            <w:pPr>
              <w:jc w:val="left"/>
            </w:pPr>
            <w:r>
              <w:t>A-FASE-CBL4</w:t>
            </w:r>
          </w:p>
          <w:p>
            <w:pPr>
              <w:jc w:val="left"/>
            </w:pPr>
            <w:r>
              <w:t>D-AVSE-CBL12</w:t>
            </w:r>
          </w:p>
          <w:p>
            <w:pPr>
              <w:jc w:val="left"/>
            </w:pPr>
            <w:r>
              <w:t>401972</w:t>
            </w:r>
            <w:r>
              <w:rPr>
                <w:rFonts w:hint="eastAsia"/>
              </w:rPr>
              <w:t>，8</w:t>
            </w:r>
            <w:r>
              <w:t>5953</w:t>
            </w:r>
            <w:r>
              <w:rPr>
                <w:rFonts w:hint="eastAsia"/>
              </w:rPr>
              <w:t>，8</w:t>
            </w:r>
            <w:r>
              <w:t>5641</w:t>
            </w:r>
          </w:p>
        </w:tc>
      </w:tr>
    </w:tbl>
    <w:p>
      <w:pPr>
        <w:rPr>
          <w:rFonts w:ascii="宋体" w:hAnsi="宋体" w:cs="宋体"/>
          <w:b/>
          <w:sz w:val="24"/>
        </w:rPr>
      </w:pPr>
    </w:p>
    <w:p>
      <w:pPr>
        <w:rPr>
          <w:rFonts w:ascii="宋体" w:hAnsi="宋体" w:cs="宋体"/>
          <w:b/>
          <w:sz w:val="24"/>
        </w:rPr>
      </w:pPr>
    </w:p>
    <w:p>
      <w:pPr>
        <w:ind w:left="210"/>
        <w:rPr>
          <w:rFonts w:ascii="宋体" w:hAnsi="宋体" w:cs="宋体"/>
          <w:b/>
          <w:sz w:val="24"/>
        </w:rPr>
      </w:pPr>
      <w:r>
        <w:rPr>
          <w:rFonts w:hint="eastAsia" w:ascii="宋体" w:hAnsi="宋体" w:cs="宋体"/>
          <w:b/>
          <w:sz w:val="24"/>
        </w:rPr>
        <w:t>四、预估年使用量及金额</w:t>
      </w:r>
    </w:p>
    <w:tbl>
      <w:tblPr>
        <w:tblStyle w:val="11"/>
        <w:tblW w:w="0" w:type="auto"/>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188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4"/>
              </w:rPr>
            </w:pPr>
            <w:r>
              <w:rPr>
                <w:rFonts w:hint="eastAsia" w:ascii="仿宋" w:hAnsi="仿宋" w:eastAsia="仿宋"/>
                <w:b/>
                <w:bCs/>
                <w:sz w:val="24"/>
              </w:rPr>
              <w:t>材料名称</w:t>
            </w:r>
          </w:p>
        </w:tc>
        <w:tc>
          <w:tcPr>
            <w:tcW w:w="1884" w:type="dxa"/>
            <w:vAlign w:val="center"/>
          </w:tcPr>
          <w:p>
            <w:pPr>
              <w:jc w:val="center"/>
              <w:rPr>
                <w:rFonts w:ascii="仿宋" w:hAnsi="仿宋" w:eastAsia="仿宋"/>
                <w:b/>
                <w:bCs/>
                <w:sz w:val="24"/>
              </w:rPr>
            </w:pPr>
            <w:r>
              <w:rPr>
                <w:rFonts w:hint="eastAsia" w:ascii="仿宋" w:hAnsi="仿宋" w:eastAsia="仿宋"/>
                <w:b/>
                <w:bCs/>
                <w:sz w:val="24"/>
              </w:rPr>
              <w:t>参考价（元）</w:t>
            </w:r>
          </w:p>
        </w:tc>
        <w:tc>
          <w:tcPr>
            <w:tcW w:w="2131" w:type="dxa"/>
            <w:vAlign w:val="center"/>
          </w:tcPr>
          <w:p>
            <w:pPr>
              <w:jc w:val="center"/>
              <w:rPr>
                <w:rFonts w:ascii="仿宋" w:hAnsi="仿宋" w:eastAsia="仿宋"/>
                <w:b/>
                <w:bCs/>
                <w:sz w:val="24"/>
              </w:rPr>
            </w:pPr>
            <w:r>
              <w:rPr>
                <w:rFonts w:hint="eastAsia" w:ascii="仿宋" w:hAnsi="仿宋" w:eastAsia="仿宋"/>
                <w:b/>
                <w:bCs/>
                <w:sz w:val="24"/>
              </w:rPr>
              <w:t>预估年使用量（个）</w:t>
            </w:r>
          </w:p>
        </w:tc>
        <w:tc>
          <w:tcPr>
            <w:tcW w:w="2131" w:type="dxa"/>
            <w:vAlign w:val="center"/>
          </w:tcPr>
          <w:p>
            <w:pPr>
              <w:jc w:val="center"/>
              <w:rPr>
                <w:rFonts w:ascii="仿宋" w:hAnsi="仿宋" w:eastAsia="仿宋"/>
                <w:b/>
                <w:bCs/>
                <w:sz w:val="24"/>
              </w:rPr>
            </w:pPr>
            <w:r>
              <w:rPr>
                <w:rFonts w:hint="eastAsia" w:ascii="仿宋" w:hAnsi="仿宋" w:eastAsia="仿宋"/>
                <w:b/>
                <w:bCs/>
                <w:sz w:val="24"/>
              </w:rPr>
              <w:t>预估年使用金额（元）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widowControl/>
              <w:jc w:val="center"/>
              <w:rPr>
                <w:rFonts w:cs="Calibri"/>
                <w:kern w:val="0"/>
                <w:sz w:val="22"/>
                <w:szCs w:val="22"/>
              </w:rPr>
            </w:pPr>
            <w:r>
              <w:rPr>
                <w:rFonts w:cs="Calibri"/>
                <w:sz w:val="22"/>
                <w:szCs w:val="22"/>
              </w:rPr>
              <w:t>一次性使用磁电定位压力监测消融导</w:t>
            </w:r>
            <w:r>
              <w:rPr>
                <w:rFonts w:hint="eastAsia" w:ascii="宋体" w:hAnsi="宋体" w:cs="宋体"/>
                <w:sz w:val="22"/>
                <w:szCs w:val="22"/>
              </w:rPr>
              <w:t>管</w:t>
            </w:r>
          </w:p>
        </w:tc>
        <w:tc>
          <w:tcPr>
            <w:tcW w:w="1884" w:type="dxa"/>
            <w:vAlign w:val="center"/>
          </w:tcPr>
          <w:p>
            <w:pPr>
              <w:widowControl/>
              <w:jc w:val="center"/>
              <w:rPr>
                <w:rFonts w:cs="Calibri"/>
                <w:sz w:val="22"/>
                <w:szCs w:val="22"/>
              </w:rPr>
            </w:pPr>
            <w:r>
              <w:rPr>
                <w:rFonts w:hint="eastAsia" w:cs="Calibri"/>
                <w:sz w:val="22"/>
                <w:szCs w:val="22"/>
              </w:rPr>
              <w:t>32680元/个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163400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widowControl/>
              <w:jc w:val="center"/>
              <w:rPr>
                <w:rFonts w:cs="Calibri"/>
                <w:kern w:val="0"/>
                <w:sz w:val="22"/>
                <w:szCs w:val="22"/>
              </w:rPr>
            </w:pPr>
            <w:r>
              <w:rPr>
                <w:rFonts w:hint="eastAsia" w:ascii="宋体" w:hAnsi="宋体" w:cs="宋体"/>
                <w:sz w:val="22"/>
                <w:szCs w:val="22"/>
              </w:rPr>
              <w:t>接触压力光感应消融导管</w:t>
            </w:r>
          </w:p>
        </w:tc>
        <w:tc>
          <w:tcPr>
            <w:tcW w:w="1884" w:type="dxa"/>
            <w:vAlign w:val="center"/>
          </w:tcPr>
          <w:p>
            <w:pPr>
              <w:widowControl/>
              <w:jc w:val="center"/>
              <w:rPr>
                <w:rFonts w:cs="Calibri"/>
                <w:sz w:val="22"/>
                <w:szCs w:val="22"/>
              </w:rPr>
            </w:pPr>
            <w:r>
              <w:rPr>
                <w:rFonts w:hint="eastAsia" w:cs="Calibri"/>
                <w:sz w:val="22"/>
                <w:szCs w:val="22"/>
              </w:rPr>
              <w:t>22000元/个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widowControl/>
              <w:jc w:val="center"/>
              <w:rPr>
                <w:rFonts w:ascii="宋体" w:hAnsi="宋体" w:cs="Calibri"/>
                <w:color w:val="000000"/>
                <w:kern w:val="0"/>
                <w:sz w:val="22"/>
                <w:szCs w:val="22"/>
              </w:rPr>
            </w:pPr>
            <w:r>
              <w:rPr>
                <w:rFonts w:hint="eastAsia" w:ascii="宋体" w:hAnsi="宋体" w:cs="Calibri"/>
                <w:color w:val="000000"/>
                <w:sz w:val="22"/>
                <w:szCs w:val="22"/>
              </w:rPr>
              <w:t>射频消融定位导管</w:t>
            </w:r>
          </w:p>
        </w:tc>
        <w:tc>
          <w:tcPr>
            <w:tcW w:w="1884" w:type="dxa"/>
            <w:vAlign w:val="center"/>
          </w:tcPr>
          <w:p>
            <w:pPr>
              <w:widowControl/>
              <w:jc w:val="center"/>
              <w:rPr>
                <w:rFonts w:cs="Calibri"/>
                <w:sz w:val="22"/>
                <w:szCs w:val="22"/>
              </w:rPr>
            </w:pPr>
            <w:r>
              <w:rPr>
                <w:rFonts w:hint="eastAsia" w:cs="Calibri"/>
                <w:sz w:val="22"/>
                <w:szCs w:val="22"/>
              </w:rPr>
              <w:t>26800元/个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ind w:firstLine="440" w:firstLineChars="200"/>
              <w:jc w:val="center"/>
              <w:rPr>
                <w:rFonts w:ascii="仿宋" w:hAnsi="仿宋" w:eastAsia="仿宋"/>
                <w:b/>
                <w:bCs/>
                <w:sz w:val="22"/>
                <w:szCs w:val="22"/>
              </w:rPr>
            </w:pPr>
            <w:r>
              <w:rPr>
                <w:rFonts w:hint="eastAsia"/>
                <w:sz w:val="22"/>
                <w:szCs w:val="22"/>
              </w:rPr>
              <w:t>射频消融导管</w:t>
            </w:r>
          </w:p>
        </w:tc>
        <w:tc>
          <w:tcPr>
            <w:tcW w:w="1884" w:type="dxa"/>
            <w:vAlign w:val="center"/>
          </w:tcPr>
          <w:p>
            <w:pPr>
              <w:widowControl/>
              <w:jc w:val="center"/>
              <w:rPr>
                <w:rFonts w:cs="Calibri"/>
                <w:sz w:val="22"/>
                <w:szCs w:val="22"/>
              </w:rPr>
            </w:pPr>
            <w:r>
              <w:rPr>
                <w:rFonts w:hint="eastAsia" w:cs="Calibri"/>
                <w:sz w:val="22"/>
                <w:szCs w:val="22"/>
              </w:rPr>
              <w:t>12050元/个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sz w:val="22"/>
                <w:szCs w:val="22"/>
              </w:rPr>
              <w:t>射频消融导管</w:t>
            </w:r>
          </w:p>
        </w:tc>
        <w:tc>
          <w:tcPr>
            <w:tcW w:w="1884" w:type="dxa"/>
            <w:vAlign w:val="center"/>
          </w:tcPr>
          <w:p>
            <w:pPr>
              <w:widowControl/>
              <w:jc w:val="center"/>
              <w:rPr>
                <w:rFonts w:cs="Calibri"/>
                <w:sz w:val="22"/>
                <w:szCs w:val="22"/>
              </w:rPr>
            </w:pPr>
            <w:r>
              <w:rPr>
                <w:rFonts w:hint="eastAsia" w:cs="Calibri"/>
                <w:sz w:val="22"/>
                <w:szCs w:val="22"/>
              </w:rPr>
              <w:t>26000元/个</w:t>
            </w:r>
          </w:p>
        </w:tc>
        <w:tc>
          <w:tcPr>
            <w:tcW w:w="2131" w:type="dxa"/>
            <w:vAlign w:val="center"/>
          </w:tcPr>
          <w:p>
            <w:pPr>
              <w:widowControl/>
              <w:jc w:val="center"/>
              <w:rPr>
                <w:rFonts w:cs="Calibri"/>
                <w:sz w:val="22"/>
                <w:szCs w:val="22"/>
              </w:rPr>
            </w:pPr>
            <w:r>
              <w:rPr>
                <w:rFonts w:hint="eastAsia" w:cs="Calibri"/>
                <w:sz w:val="22"/>
                <w:szCs w:val="22"/>
              </w:rPr>
              <w:t>3</w:t>
            </w:r>
          </w:p>
        </w:tc>
        <w:tc>
          <w:tcPr>
            <w:tcW w:w="2131" w:type="dxa"/>
            <w:vAlign w:val="center"/>
          </w:tcPr>
          <w:p>
            <w:pPr>
              <w:widowControl/>
              <w:jc w:val="center"/>
              <w:rPr>
                <w:rFonts w:cs="Calibri"/>
                <w:sz w:val="22"/>
                <w:szCs w:val="22"/>
              </w:rPr>
            </w:pPr>
            <w:r>
              <w:rPr>
                <w:rFonts w:hint="eastAsia" w:cs="Calibri"/>
                <w:sz w:val="22"/>
                <w:szCs w:val="22"/>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sz w:val="22"/>
                <w:szCs w:val="22"/>
              </w:rPr>
              <w:t>双向可调弯消融导管</w:t>
            </w:r>
          </w:p>
        </w:tc>
        <w:tc>
          <w:tcPr>
            <w:tcW w:w="1884" w:type="dxa"/>
            <w:vAlign w:val="center"/>
          </w:tcPr>
          <w:p>
            <w:pPr>
              <w:widowControl/>
              <w:jc w:val="center"/>
              <w:rPr>
                <w:rFonts w:cs="Calibri"/>
                <w:sz w:val="22"/>
                <w:szCs w:val="22"/>
              </w:rPr>
            </w:pPr>
            <w:r>
              <w:rPr>
                <w:rFonts w:hint="eastAsia" w:cs="Calibri"/>
                <w:sz w:val="22"/>
                <w:szCs w:val="22"/>
              </w:rPr>
              <w:t>10800元/个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widowControl/>
              <w:jc w:val="center"/>
              <w:rPr>
                <w:rFonts w:cs="Calibri"/>
                <w:kern w:val="0"/>
                <w:sz w:val="22"/>
                <w:szCs w:val="22"/>
              </w:rPr>
            </w:pPr>
            <w:r>
              <w:rPr>
                <w:rFonts w:hint="eastAsia" w:ascii="宋体" w:hAnsi="宋体" w:cs="宋体"/>
                <w:sz w:val="22"/>
                <w:szCs w:val="22"/>
              </w:rPr>
              <w:t>一次性使用网状磁电定位标测导管</w:t>
            </w:r>
          </w:p>
        </w:tc>
        <w:tc>
          <w:tcPr>
            <w:tcW w:w="1884" w:type="dxa"/>
            <w:vAlign w:val="center"/>
          </w:tcPr>
          <w:p>
            <w:pPr>
              <w:widowControl/>
              <w:jc w:val="center"/>
              <w:rPr>
                <w:rFonts w:cs="Calibri"/>
                <w:sz w:val="22"/>
                <w:szCs w:val="22"/>
              </w:rPr>
            </w:pPr>
            <w:r>
              <w:rPr>
                <w:rFonts w:hint="eastAsia" w:cs="Calibri"/>
                <w:sz w:val="22"/>
                <w:szCs w:val="22"/>
              </w:rPr>
              <w:t>26000元/个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ascii="宋体" w:hAnsi="宋体" w:cs="宋体"/>
                <w:sz w:val="22"/>
                <w:szCs w:val="22"/>
              </w:rPr>
              <w:t>磁电定位环形标测导管</w:t>
            </w:r>
          </w:p>
        </w:tc>
        <w:tc>
          <w:tcPr>
            <w:tcW w:w="1884" w:type="dxa"/>
            <w:vAlign w:val="center"/>
          </w:tcPr>
          <w:p>
            <w:pPr>
              <w:widowControl/>
              <w:jc w:val="center"/>
              <w:rPr>
                <w:rFonts w:cs="Calibri"/>
                <w:sz w:val="22"/>
                <w:szCs w:val="22"/>
              </w:rPr>
            </w:pPr>
            <w:r>
              <w:rPr>
                <w:rFonts w:hint="eastAsia" w:cs="Calibri"/>
                <w:sz w:val="22"/>
                <w:szCs w:val="22"/>
              </w:rPr>
              <w:t>17100元/个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ascii="宋体" w:hAnsi="宋体" w:cs="宋体"/>
                <w:sz w:val="22"/>
                <w:szCs w:val="22"/>
              </w:rPr>
              <w:t>可调弯环形弯度电生理诊断导管</w:t>
            </w:r>
          </w:p>
        </w:tc>
        <w:tc>
          <w:tcPr>
            <w:tcW w:w="1884" w:type="dxa"/>
            <w:vAlign w:val="center"/>
          </w:tcPr>
          <w:p>
            <w:pPr>
              <w:widowControl/>
              <w:jc w:val="center"/>
              <w:rPr>
                <w:rFonts w:cs="Calibri"/>
                <w:sz w:val="22"/>
                <w:szCs w:val="22"/>
              </w:rPr>
            </w:pPr>
            <w:r>
              <w:rPr>
                <w:rFonts w:hint="eastAsia" w:cs="Calibri"/>
                <w:sz w:val="22"/>
                <w:szCs w:val="22"/>
              </w:rPr>
              <w:t>10483元/个</w:t>
            </w:r>
          </w:p>
        </w:tc>
        <w:tc>
          <w:tcPr>
            <w:tcW w:w="2131" w:type="dxa"/>
            <w:vAlign w:val="center"/>
          </w:tcPr>
          <w:p>
            <w:pPr>
              <w:widowControl/>
              <w:jc w:val="center"/>
              <w:rPr>
                <w:rFonts w:cs="Calibri"/>
                <w:sz w:val="22"/>
                <w:szCs w:val="22"/>
              </w:rPr>
            </w:pPr>
            <w:r>
              <w:rPr>
                <w:rFonts w:hint="eastAsia" w:cs="Calibri"/>
                <w:sz w:val="22"/>
                <w:szCs w:val="22"/>
              </w:rPr>
              <w:t>3</w:t>
            </w:r>
          </w:p>
        </w:tc>
        <w:tc>
          <w:tcPr>
            <w:tcW w:w="2131" w:type="dxa"/>
            <w:vAlign w:val="center"/>
          </w:tcPr>
          <w:p>
            <w:pPr>
              <w:widowControl/>
              <w:jc w:val="center"/>
              <w:rPr>
                <w:rFonts w:cs="Calibri"/>
                <w:sz w:val="22"/>
                <w:szCs w:val="22"/>
              </w:rPr>
            </w:pPr>
            <w:r>
              <w:rPr>
                <w:rFonts w:hint="eastAsia" w:cs="Calibri"/>
                <w:sz w:val="22"/>
                <w:szCs w:val="22"/>
              </w:rPr>
              <w:t>31449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ascii="宋体" w:hAnsi="宋体" w:cs="宋体"/>
                <w:sz w:val="22"/>
                <w:szCs w:val="22"/>
              </w:rPr>
              <w:t>可调弯电生理诊断导管</w:t>
            </w:r>
          </w:p>
        </w:tc>
        <w:tc>
          <w:tcPr>
            <w:tcW w:w="1884" w:type="dxa"/>
            <w:vAlign w:val="center"/>
          </w:tcPr>
          <w:p>
            <w:pPr>
              <w:widowControl/>
              <w:jc w:val="center"/>
              <w:rPr>
                <w:rFonts w:cs="Calibri"/>
                <w:sz w:val="22"/>
                <w:szCs w:val="22"/>
              </w:rPr>
            </w:pPr>
            <w:r>
              <w:rPr>
                <w:rFonts w:hint="eastAsia" w:cs="Calibri"/>
                <w:sz w:val="22"/>
                <w:szCs w:val="22"/>
              </w:rPr>
              <w:t>5604元/个</w:t>
            </w:r>
          </w:p>
        </w:tc>
        <w:tc>
          <w:tcPr>
            <w:tcW w:w="2131" w:type="dxa"/>
            <w:vAlign w:val="center"/>
          </w:tcPr>
          <w:p>
            <w:pPr>
              <w:widowControl/>
              <w:jc w:val="center"/>
              <w:rPr>
                <w:rFonts w:cs="Calibri"/>
                <w:sz w:val="22"/>
                <w:szCs w:val="22"/>
              </w:rPr>
            </w:pPr>
            <w:r>
              <w:rPr>
                <w:rFonts w:hint="eastAsia" w:cs="Calibri"/>
                <w:sz w:val="22"/>
                <w:szCs w:val="22"/>
              </w:rPr>
              <w:t>15</w:t>
            </w:r>
          </w:p>
        </w:tc>
        <w:tc>
          <w:tcPr>
            <w:tcW w:w="2131" w:type="dxa"/>
            <w:vAlign w:val="center"/>
          </w:tcPr>
          <w:p>
            <w:pPr>
              <w:widowControl/>
              <w:jc w:val="center"/>
              <w:rPr>
                <w:rFonts w:cs="Calibri"/>
                <w:sz w:val="22"/>
                <w:szCs w:val="22"/>
              </w:rPr>
            </w:pPr>
            <w:r>
              <w:rPr>
                <w:rFonts w:hint="eastAsia" w:cs="Calibri"/>
                <w:sz w:val="22"/>
                <w:szCs w:val="22"/>
              </w:rPr>
              <w:t>84060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ascii="宋体" w:hAnsi="宋体" w:cs="宋体"/>
                <w:sz w:val="22"/>
                <w:szCs w:val="22"/>
              </w:rPr>
              <w:t>电生理电极导管</w:t>
            </w:r>
          </w:p>
        </w:tc>
        <w:tc>
          <w:tcPr>
            <w:tcW w:w="1884" w:type="dxa"/>
            <w:vAlign w:val="center"/>
          </w:tcPr>
          <w:p>
            <w:pPr>
              <w:widowControl/>
              <w:jc w:val="center"/>
              <w:rPr>
                <w:rFonts w:cs="Calibri"/>
                <w:sz w:val="22"/>
                <w:szCs w:val="22"/>
              </w:rPr>
            </w:pPr>
            <w:r>
              <w:rPr>
                <w:rFonts w:hint="eastAsia" w:cs="Calibri"/>
                <w:sz w:val="22"/>
                <w:szCs w:val="22"/>
              </w:rPr>
              <w:t>2490元/个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ascii="宋体" w:hAnsi="宋体" w:cs="宋体"/>
                <w:sz w:val="22"/>
                <w:szCs w:val="22"/>
              </w:rPr>
              <w:t>电生理电极导管</w:t>
            </w:r>
          </w:p>
        </w:tc>
        <w:tc>
          <w:tcPr>
            <w:tcW w:w="1884" w:type="dxa"/>
            <w:vAlign w:val="center"/>
          </w:tcPr>
          <w:p>
            <w:pPr>
              <w:widowControl/>
              <w:jc w:val="center"/>
              <w:rPr>
                <w:rFonts w:cs="Calibri"/>
                <w:sz w:val="22"/>
                <w:szCs w:val="22"/>
              </w:rPr>
            </w:pPr>
            <w:r>
              <w:rPr>
                <w:rFonts w:hint="eastAsia" w:cs="Calibri"/>
                <w:sz w:val="22"/>
                <w:szCs w:val="22"/>
              </w:rPr>
              <w:t>3933元/个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宋体" w:hAnsi="宋体" w:cs="宋体"/>
                <w:sz w:val="22"/>
                <w:szCs w:val="22"/>
              </w:rPr>
            </w:pPr>
            <w:r>
              <w:rPr>
                <w:rFonts w:hint="eastAsia"/>
                <w:sz w:val="22"/>
                <w:szCs w:val="22"/>
              </w:rPr>
              <w:t>导引鞘管</w:t>
            </w:r>
          </w:p>
        </w:tc>
        <w:tc>
          <w:tcPr>
            <w:tcW w:w="1884" w:type="dxa"/>
            <w:vAlign w:val="center"/>
          </w:tcPr>
          <w:p>
            <w:pPr>
              <w:widowControl/>
              <w:jc w:val="center"/>
              <w:rPr>
                <w:rFonts w:cs="Calibri"/>
                <w:sz w:val="22"/>
                <w:szCs w:val="22"/>
              </w:rPr>
            </w:pPr>
            <w:r>
              <w:rPr>
                <w:rFonts w:hint="eastAsia" w:cs="Calibri"/>
                <w:sz w:val="22"/>
                <w:szCs w:val="22"/>
              </w:rPr>
              <w:t>1548元/个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宋体" w:hAnsi="宋体" w:cs="宋体"/>
                <w:sz w:val="22"/>
                <w:szCs w:val="22"/>
              </w:rPr>
            </w:pPr>
            <w:r>
              <w:rPr>
                <w:rFonts w:hint="eastAsia"/>
                <w:sz w:val="22"/>
                <w:szCs w:val="22"/>
              </w:rPr>
              <w:t>房间隔穿刺鞘</w:t>
            </w:r>
          </w:p>
        </w:tc>
        <w:tc>
          <w:tcPr>
            <w:tcW w:w="1884" w:type="dxa"/>
            <w:vAlign w:val="center"/>
          </w:tcPr>
          <w:p>
            <w:pPr>
              <w:widowControl/>
              <w:jc w:val="center"/>
              <w:rPr>
                <w:rFonts w:cs="Calibri"/>
                <w:sz w:val="22"/>
                <w:szCs w:val="22"/>
              </w:rPr>
            </w:pPr>
            <w:r>
              <w:rPr>
                <w:rFonts w:hint="eastAsia" w:cs="Calibri"/>
                <w:sz w:val="22"/>
                <w:szCs w:val="22"/>
              </w:rPr>
              <w:t>1548元/个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宋体" w:hAnsi="宋体" w:cs="宋体"/>
                <w:sz w:val="22"/>
                <w:szCs w:val="22"/>
              </w:rPr>
            </w:pPr>
            <w:r>
              <w:rPr>
                <w:rFonts w:cs="Calibri"/>
                <w:sz w:val="22"/>
                <w:szCs w:val="22"/>
              </w:rPr>
              <w:t>带止血阀的可控导管</w:t>
            </w:r>
            <w:r>
              <w:rPr>
                <w:rFonts w:hint="eastAsia" w:ascii="宋体" w:hAnsi="宋体" w:cs="宋体"/>
                <w:sz w:val="22"/>
                <w:szCs w:val="22"/>
              </w:rPr>
              <w:t>鞘</w:t>
            </w:r>
          </w:p>
        </w:tc>
        <w:tc>
          <w:tcPr>
            <w:tcW w:w="1884" w:type="dxa"/>
            <w:vAlign w:val="center"/>
          </w:tcPr>
          <w:p>
            <w:pPr>
              <w:widowControl/>
              <w:jc w:val="center"/>
              <w:rPr>
                <w:rFonts w:cs="Calibri"/>
                <w:sz w:val="22"/>
                <w:szCs w:val="22"/>
              </w:rPr>
            </w:pPr>
            <w:r>
              <w:rPr>
                <w:rFonts w:hint="eastAsia" w:cs="Calibri"/>
                <w:sz w:val="22"/>
                <w:szCs w:val="22"/>
              </w:rPr>
              <w:t>10330元/个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20660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sz w:val="22"/>
                <w:szCs w:val="22"/>
              </w:rPr>
              <w:t>一次性使用房间隔穿刺针</w:t>
            </w:r>
          </w:p>
        </w:tc>
        <w:tc>
          <w:tcPr>
            <w:tcW w:w="1884" w:type="dxa"/>
            <w:vAlign w:val="center"/>
          </w:tcPr>
          <w:p>
            <w:pPr>
              <w:widowControl/>
              <w:jc w:val="center"/>
              <w:rPr>
                <w:rFonts w:cs="Calibri"/>
                <w:sz w:val="22"/>
                <w:szCs w:val="22"/>
              </w:rPr>
            </w:pPr>
            <w:r>
              <w:rPr>
                <w:rFonts w:hint="eastAsia" w:cs="Calibri"/>
                <w:sz w:val="22"/>
                <w:szCs w:val="22"/>
              </w:rPr>
              <w:t>2970元/个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sz w:val="22"/>
                <w:szCs w:val="22"/>
              </w:rPr>
            </w:pPr>
            <w:r>
              <w:rPr>
                <w:rFonts w:hint="eastAsia"/>
                <w:sz w:val="22"/>
                <w:szCs w:val="22"/>
              </w:rPr>
              <w:t>心腔内超声导管</w:t>
            </w:r>
          </w:p>
        </w:tc>
        <w:tc>
          <w:tcPr>
            <w:tcW w:w="1884" w:type="dxa"/>
            <w:vAlign w:val="center"/>
          </w:tcPr>
          <w:p>
            <w:pPr>
              <w:widowControl/>
              <w:jc w:val="center"/>
              <w:rPr>
                <w:rFonts w:cs="Calibri"/>
                <w:sz w:val="22"/>
                <w:szCs w:val="22"/>
              </w:rPr>
            </w:pPr>
            <w:r>
              <w:rPr>
                <w:rFonts w:hint="eastAsia" w:cs="Calibri"/>
                <w:sz w:val="22"/>
                <w:szCs w:val="22"/>
              </w:rPr>
              <w:t>26800元/个</w:t>
            </w:r>
          </w:p>
        </w:tc>
        <w:tc>
          <w:tcPr>
            <w:tcW w:w="2131" w:type="dxa"/>
            <w:vAlign w:val="center"/>
          </w:tcPr>
          <w:p>
            <w:pPr>
              <w:widowControl/>
              <w:jc w:val="center"/>
              <w:rPr>
                <w:rFonts w:cs="Calibri"/>
                <w:sz w:val="22"/>
                <w:szCs w:val="22"/>
              </w:rPr>
            </w:pPr>
            <w:r>
              <w:rPr>
                <w:rFonts w:hint="eastAsia" w:cs="Calibri"/>
                <w:sz w:val="22"/>
                <w:szCs w:val="22"/>
              </w:rPr>
              <w:t>5</w:t>
            </w:r>
          </w:p>
        </w:tc>
        <w:tc>
          <w:tcPr>
            <w:tcW w:w="2131" w:type="dxa"/>
            <w:vAlign w:val="center"/>
          </w:tcPr>
          <w:p>
            <w:pPr>
              <w:widowControl/>
              <w:jc w:val="center"/>
              <w:rPr>
                <w:rFonts w:cs="Calibri"/>
                <w:sz w:val="22"/>
                <w:szCs w:val="22"/>
              </w:rPr>
            </w:pPr>
            <w:r>
              <w:rPr>
                <w:rFonts w:hint="eastAsia" w:cs="Calibri"/>
                <w:sz w:val="22"/>
                <w:szCs w:val="22"/>
              </w:rPr>
              <w:t>134000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sz w:val="22"/>
                <w:szCs w:val="22"/>
              </w:rPr>
            </w:pPr>
            <w:r>
              <w:rPr>
                <w:rFonts w:hint="eastAsia" w:ascii="宋体" w:hAnsi="宋体" w:cs="宋体"/>
                <w:sz w:val="22"/>
                <w:szCs w:val="22"/>
              </w:rPr>
              <w:t>体表电极</w:t>
            </w:r>
          </w:p>
        </w:tc>
        <w:tc>
          <w:tcPr>
            <w:tcW w:w="1884" w:type="dxa"/>
            <w:vAlign w:val="center"/>
          </w:tcPr>
          <w:p>
            <w:pPr>
              <w:widowControl/>
              <w:jc w:val="center"/>
              <w:rPr>
                <w:rFonts w:cs="Calibri"/>
                <w:sz w:val="22"/>
                <w:szCs w:val="22"/>
              </w:rPr>
            </w:pPr>
            <w:r>
              <w:rPr>
                <w:rFonts w:hint="eastAsia" w:cs="Calibri"/>
                <w:sz w:val="22"/>
                <w:szCs w:val="22"/>
              </w:rPr>
              <w:t>10260元/个</w:t>
            </w:r>
          </w:p>
        </w:tc>
        <w:tc>
          <w:tcPr>
            <w:tcW w:w="2131" w:type="dxa"/>
            <w:vAlign w:val="center"/>
          </w:tcPr>
          <w:p>
            <w:pPr>
              <w:widowControl/>
              <w:jc w:val="center"/>
              <w:rPr>
                <w:rFonts w:cs="Calibri"/>
                <w:sz w:val="22"/>
                <w:szCs w:val="22"/>
              </w:rPr>
            </w:pPr>
            <w:r>
              <w:rPr>
                <w:rFonts w:hint="eastAsia" w:cs="Calibri"/>
                <w:sz w:val="22"/>
                <w:szCs w:val="22"/>
              </w:rPr>
              <w:t>10</w:t>
            </w:r>
          </w:p>
        </w:tc>
        <w:tc>
          <w:tcPr>
            <w:tcW w:w="2131" w:type="dxa"/>
            <w:vAlign w:val="center"/>
          </w:tcPr>
          <w:p>
            <w:pPr>
              <w:widowControl/>
              <w:jc w:val="center"/>
              <w:rPr>
                <w:rFonts w:cs="Calibri"/>
                <w:sz w:val="22"/>
                <w:szCs w:val="22"/>
              </w:rPr>
            </w:pPr>
            <w:r>
              <w:rPr>
                <w:rFonts w:hint="eastAsia" w:cs="Calibri"/>
                <w:sz w:val="22"/>
                <w:szCs w:val="22"/>
              </w:rP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jc w:val="center"/>
              <w:rPr>
                <w:rFonts w:ascii="仿宋" w:hAnsi="仿宋" w:eastAsia="仿宋"/>
                <w:b/>
                <w:bCs/>
                <w:sz w:val="22"/>
                <w:szCs w:val="22"/>
              </w:rPr>
            </w:pPr>
            <w:r>
              <w:rPr>
                <w:rFonts w:hint="eastAsia"/>
                <w:sz w:val="22"/>
                <w:szCs w:val="22"/>
              </w:rPr>
              <w:t>灌注泵管系统</w:t>
            </w:r>
          </w:p>
        </w:tc>
        <w:tc>
          <w:tcPr>
            <w:tcW w:w="1884" w:type="dxa"/>
            <w:vAlign w:val="center"/>
          </w:tcPr>
          <w:p>
            <w:pPr>
              <w:widowControl/>
              <w:jc w:val="center"/>
              <w:rPr>
                <w:rFonts w:cs="Calibri"/>
                <w:sz w:val="22"/>
                <w:szCs w:val="22"/>
              </w:rPr>
            </w:pPr>
            <w:r>
              <w:rPr>
                <w:rFonts w:hint="eastAsia" w:cs="Calibri"/>
                <w:sz w:val="22"/>
                <w:szCs w:val="22"/>
              </w:rPr>
              <w:t>880元/个</w:t>
            </w:r>
          </w:p>
        </w:tc>
        <w:tc>
          <w:tcPr>
            <w:tcW w:w="2131" w:type="dxa"/>
            <w:vAlign w:val="center"/>
          </w:tcPr>
          <w:p>
            <w:pPr>
              <w:widowControl/>
              <w:jc w:val="center"/>
              <w:rPr>
                <w:rFonts w:cs="Calibri"/>
                <w:sz w:val="22"/>
                <w:szCs w:val="22"/>
              </w:rPr>
            </w:pPr>
            <w:r>
              <w:rPr>
                <w:rFonts w:hint="eastAsia" w:cs="Calibri"/>
                <w:sz w:val="22"/>
                <w:szCs w:val="22"/>
              </w:rPr>
              <w:t>10</w:t>
            </w:r>
          </w:p>
        </w:tc>
        <w:tc>
          <w:tcPr>
            <w:tcW w:w="2131" w:type="dxa"/>
            <w:vAlign w:val="center"/>
          </w:tcPr>
          <w:p>
            <w:pPr>
              <w:widowControl/>
              <w:jc w:val="center"/>
              <w:rPr>
                <w:rFonts w:cs="Calibri"/>
                <w:sz w:val="22"/>
                <w:szCs w:val="22"/>
              </w:rPr>
            </w:pPr>
            <w:r>
              <w:rPr>
                <w:rFonts w:hint="eastAsia" w:cs="Calibri"/>
                <w:sz w:val="22"/>
                <w:szCs w:val="22"/>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0" w:type="dxa"/>
            <w:vAlign w:val="center"/>
          </w:tcPr>
          <w:p>
            <w:pPr>
              <w:jc w:val="center"/>
              <w:rPr>
                <w:rFonts w:ascii="仿宋" w:hAnsi="仿宋" w:eastAsia="仿宋"/>
                <w:b/>
                <w:bCs/>
                <w:sz w:val="22"/>
                <w:szCs w:val="22"/>
              </w:rPr>
            </w:pPr>
            <w:r>
              <w:rPr>
                <w:rFonts w:hint="eastAsia"/>
                <w:sz w:val="22"/>
                <w:szCs w:val="22"/>
              </w:rPr>
              <w:t>导管连接电缆</w:t>
            </w:r>
          </w:p>
        </w:tc>
        <w:tc>
          <w:tcPr>
            <w:tcW w:w="1884" w:type="dxa"/>
            <w:vAlign w:val="center"/>
          </w:tcPr>
          <w:p>
            <w:pPr>
              <w:widowControl/>
              <w:jc w:val="center"/>
              <w:rPr>
                <w:rFonts w:cs="Calibri"/>
                <w:sz w:val="22"/>
                <w:szCs w:val="22"/>
              </w:rPr>
            </w:pPr>
            <w:r>
              <w:rPr>
                <w:rFonts w:hint="eastAsia" w:cs="Calibri"/>
                <w:sz w:val="22"/>
                <w:szCs w:val="22"/>
              </w:rPr>
              <w:t>15800元/个</w:t>
            </w:r>
          </w:p>
        </w:tc>
        <w:tc>
          <w:tcPr>
            <w:tcW w:w="2131" w:type="dxa"/>
            <w:vAlign w:val="center"/>
          </w:tcPr>
          <w:p>
            <w:pPr>
              <w:widowControl/>
              <w:jc w:val="center"/>
              <w:rPr>
                <w:rFonts w:cs="Calibri"/>
                <w:sz w:val="22"/>
                <w:szCs w:val="22"/>
              </w:rPr>
            </w:pPr>
            <w:r>
              <w:rPr>
                <w:rFonts w:hint="eastAsia" w:cs="Calibri"/>
                <w:sz w:val="22"/>
                <w:szCs w:val="22"/>
              </w:rPr>
              <w:t>2</w:t>
            </w:r>
          </w:p>
        </w:tc>
        <w:tc>
          <w:tcPr>
            <w:tcW w:w="2131" w:type="dxa"/>
            <w:vAlign w:val="center"/>
          </w:tcPr>
          <w:p>
            <w:pPr>
              <w:widowControl/>
              <w:jc w:val="center"/>
              <w:rPr>
                <w:rFonts w:cs="Calibri"/>
                <w:sz w:val="22"/>
                <w:szCs w:val="22"/>
              </w:rPr>
            </w:pPr>
            <w:r>
              <w:rPr>
                <w:rFonts w:hint="eastAsia" w:cs="Calibri"/>
                <w:sz w:val="22"/>
                <w:szCs w:val="22"/>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tcPr>
          <w:p>
            <w:pPr>
              <w:ind w:firstLine="440" w:firstLineChars="200"/>
              <w:jc w:val="center"/>
              <w:rPr>
                <w:rFonts w:ascii="仿宋" w:hAnsi="仿宋" w:eastAsia="仿宋"/>
                <w:b/>
                <w:bCs/>
                <w:sz w:val="22"/>
                <w:szCs w:val="22"/>
              </w:rPr>
            </w:pPr>
            <w:r>
              <w:rPr>
                <w:rFonts w:hint="eastAsia"/>
                <w:sz w:val="22"/>
                <w:szCs w:val="22"/>
              </w:rPr>
              <w:t>合计</w:t>
            </w:r>
          </w:p>
        </w:tc>
        <w:tc>
          <w:tcPr>
            <w:tcW w:w="1884" w:type="dxa"/>
          </w:tcPr>
          <w:p>
            <w:pPr>
              <w:widowControl/>
              <w:jc w:val="center"/>
              <w:rPr>
                <w:rFonts w:cs="Calibri"/>
                <w:sz w:val="22"/>
                <w:szCs w:val="22"/>
              </w:rPr>
            </w:pPr>
          </w:p>
        </w:tc>
        <w:tc>
          <w:tcPr>
            <w:tcW w:w="2131" w:type="dxa"/>
          </w:tcPr>
          <w:p>
            <w:pPr>
              <w:widowControl/>
              <w:jc w:val="center"/>
              <w:rPr>
                <w:rFonts w:cs="Calibri"/>
                <w:sz w:val="22"/>
                <w:szCs w:val="22"/>
              </w:rPr>
            </w:pPr>
          </w:p>
        </w:tc>
        <w:tc>
          <w:tcPr>
            <w:tcW w:w="2131" w:type="dxa"/>
          </w:tcPr>
          <w:p>
            <w:pPr>
              <w:widowControl/>
              <w:jc w:val="center"/>
              <w:rPr>
                <w:rFonts w:cs="Calibri"/>
                <w:sz w:val="22"/>
                <w:szCs w:val="22"/>
              </w:rPr>
            </w:pPr>
            <w:r>
              <w:rPr>
                <w:rFonts w:hint="eastAsia" w:cs="Calibri"/>
                <w:sz w:val="22"/>
                <w:szCs w:val="22"/>
              </w:rPr>
              <w:t>1078214</w:t>
            </w:r>
          </w:p>
        </w:tc>
      </w:tr>
    </w:tbl>
    <w:p>
      <w:pPr>
        <w:rPr>
          <w:rFonts w:ascii="宋体" w:hAnsi="宋体" w:cs="宋体"/>
          <w:b/>
          <w:sz w:val="24"/>
        </w:rPr>
      </w:pPr>
    </w:p>
    <w:p>
      <w:pPr>
        <w:rPr>
          <w:rFonts w:ascii="宋体" w:hAnsi="宋体" w:cs="宋体"/>
          <w:b/>
          <w:sz w:val="24"/>
        </w:rPr>
      </w:pPr>
    </w:p>
    <w:p>
      <w:pPr>
        <w:rPr>
          <w:rFonts w:ascii="宋体" w:hAnsi="宋体" w:cs="宋体"/>
          <w:b/>
          <w:bCs/>
          <w:kern w:val="0"/>
          <w:sz w:val="24"/>
        </w:rPr>
      </w:pPr>
      <w:r>
        <w:rPr>
          <w:rFonts w:hint="eastAsia" w:ascii="宋体" w:hAnsi="宋体" w:cs="宋体"/>
          <w:b/>
          <w:bCs/>
          <w:kern w:val="0"/>
          <w:sz w:val="24"/>
        </w:rPr>
        <w:t>五、具体技术要求</w:t>
      </w:r>
    </w:p>
    <w:tbl>
      <w:tblPr>
        <w:tblStyle w:val="11"/>
        <w:tblpPr w:leftFromText="180" w:rightFromText="180" w:vertAnchor="text" w:horzAnchor="page" w:tblpX="998" w:tblpY="324"/>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525"/>
        <w:gridCol w:w="417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69" w:type="dxa"/>
            <w:vAlign w:val="center"/>
          </w:tcPr>
          <w:p>
            <w:pPr>
              <w:jc w:val="center"/>
              <w:rPr>
                <w:rFonts w:ascii="宋体" w:hAnsi="宋体" w:cs="宋体"/>
                <w:b/>
                <w:szCs w:val="21"/>
              </w:rPr>
            </w:pPr>
            <w:r>
              <w:rPr>
                <w:rFonts w:hint="eastAsia" w:ascii="宋体" w:hAnsi="宋体" w:cs="宋体"/>
                <w:b/>
                <w:szCs w:val="21"/>
              </w:rPr>
              <w:t>序号</w:t>
            </w:r>
          </w:p>
        </w:tc>
        <w:tc>
          <w:tcPr>
            <w:tcW w:w="2525" w:type="dxa"/>
            <w:vAlign w:val="center"/>
          </w:tcPr>
          <w:p>
            <w:pPr>
              <w:jc w:val="center"/>
              <w:rPr>
                <w:rFonts w:ascii="宋体" w:hAnsi="宋体" w:cs="宋体"/>
                <w:b/>
                <w:szCs w:val="21"/>
              </w:rPr>
            </w:pPr>
            <w:r>
              <w:rPr>
                <w:rFonts w:hint="eastAsia" w:ascii="宋体" w:hAnsi="宋体" w:cs="宋体"/>
                <w:b/>
                <w:szCs w:val="21"/>
              </w:rPr>
              <w:t>货物名称</w:t>
            </w:r>
          </w:p>
        </w:tc>
        <w:tc>
          <w:tcPr>
            <w:tcW w:w="4170"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1587"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9" w:type="dxa"/>
            <w:vAlign w:val="center"/>
          </w:tcPr>
          <w:p>
            <w:pPr>
              <w:jc w:val="center"/>
              <w:rPr>
                <w:rFonts w:ascii="宋体" w:hAnsi="宋体" w:cs="宋体"/>
                <w:szCs w:val="21"/>
              </w:rPr>
            </w:pPr>
            <w:r>
              <w:rPr>
                <w:rFonts w:hint="eastAsia" w:ascii="宋体" w:hAnsi="宋体" w:cs="宋体"/>
                <w:szCs w:val="21"/>
              </w:rPr>
              <w:t>1</w:t>
            </w:r>
          </w:p>
        </w:tc>
        <w:tc>
          <w:tcPr>
            <w:tcW w:w="2525" w:type="dxa"/>
            <w:vAlign w:val="center"/>
          </w:tcPr>
          <w:p>
            <w:pPr>
              <w:widowControl/>
              <w:jc w:val="center"/>
              <w:textAlignment w:val="center"/>
              <w:rPr>
                <w:rFonts w:ascii="仿宋" w:hAnsi="仿宋" w:eastAsia="仿宋" w:cs="仿宋"/>
                <w:sz w:val="24"/>
              </w:rPr>
            </w:pPr>
            <w:r>
              <w:rPr>
                <w:rFonts w:hint="eastAsia"/>
              </w:rPr>
              <w:t>射频消融导管</w:t>
            </w:r>
          </w:p>
        </w:tc>
        <w:tc>
          <w:tcPr>
            <w:tcW w:w="4170" w:type="dxa"/>
            <w:vAlign w:val="center"/>
          </w:tcPr>
          <w:p>
            <w:pPr>
              <w:jc w:val="left"/>
              <w:rPr>
                <w:rFonts w:ascii="仿宋" w:hAnsi="仿宋"/>
                <w:sz w:val="24"/>
              </w:rPr>
            </w:pPr>
            <w:r>
              <w:rPr>
                <w:rFonts w:hint="eastAsia"/>
              </w:rPr>
              <w:t>能够实现可调控射频消融，准确的压力监测，能够实现稳定的盐水灌注。</w:t>
            </w:r>
          </w:p>
        </w:tc>
        <w:tc>
          <w:tcPr>
            <w:tcW w:w="1587" w:type="dxa"/>
            <w:vMerge w:val="restart"/>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69" w:type="dxa"/>
            <w:vAlign w:val="center"/>
          </w:tcPr>
          <w:p>
            <w:pPr>
              <w:jc w:val="center"/>
              <w:rPr>
                <w:rFonts w:ascii="宋体" w:hAnsi="宋体" w:cs="宋体"/>
                <w:szCs w:val="21"/>
              </w:rPr>
            </w:pPr>
            <w:r>
              <w:rPr>
                <w:rFonts w:hint="eastAsia" w:ascii="宋体" w:hAnsi="宋体" w:cs="宋体"/>
                <w:szCs w:val="21"/>
              </w:rPr>
              <w:t>2</w:t>
            </w:r>
          </w:p>
        </w:tc>
        <w:tc>
          <w:tcPr>
            <w:tcW w:w="2525" w:type="dxa"/>
            <w:vAlign w:val="center"/>
          </w:tcPr>
          <w:p>
            <w:pPr>
              <w:widowControl/>
              <w:jc w:val="center"/>
              <w:textAlignment w:val="center"/>
              <w:rPr>
                <w:rFonts w:ascii="仿宋" w:hAnsi="仿宋" w:eastAsia="仿宋" w:cs="仿宋"/>
                <w:sz w:val="24"/>
              </w:rPr>
            </w:pPr>
            <w:r>
              <w:rPr>
                <w:rFonts w:hint="eastAsia"/>
              </w:rPr>
              <w:t>鞘管</w:t>
            </w:r>
          </w:p>
        </w:tc>
        <w:tc>
          <w:tcPr>
            <w:tcW w:w="4170" w:type="dxa"/>
            <w:vAlign w:val="center"/>
          </w:tcPr>
          <w:p>
            <w:pPr>
              <w:jc w:val="left"/>
            </w:pPr>
            <w:r>
              <w:rPr>
                <w:rFonts w:hint="eastAsia"/>
              </w:rPr>
              <w:t>提供穿刺路径，稳定支撑，辅助导管到位，打弯准确，扭矩清晰。</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69" w:type="dxa"/>
            <w:vAlign w:val="center"/>
          </w:tcPr>
          <w:p>
            <w:pPr>
              <w:jc w:val="center"/>
              <w:rPr>
                <w:rFonts w:ascii="宋体" w:hAnsi="宋体" w:cs="宋体"/>
                <w:szCs w:val="21"/>
              </w:rPr>
            </w:pPr>
            <w:r>
              <w:rPr>
                <w:rFonts w:hint="eastAsia" w:ascii="宋体" w:hAnsi="宋体" w:cs="宋体"/>
                <w:szCs w:val="21"/>
              </w:rPr>
              <w:t>3</w:t>
            </w:r>
          </w:p>
        </w:tc>
        <w:tc>
          <w:tcPr>
            <w:tcW w:w="2525" w:type="dxa"/>
            <w:vAlign w:val="center"/>
          </w:tcPr>
          <w:p>
            <w:pPr>
              <w:widowControl/>
              <w:jc w:val="center"/>
            </w:pPr>
            <w:r>
              <w:rPr>
                <w:rFonts w:hint="eastAsia"/>
              </w:rPr>
              <w:t>心腔内超声导管</w:t>
            </w:r>
          </w:p>
          <w:p>
            <w:pPr>
              <w:widowControl/>
              <w:jc w:val="center"/>
              <w:textAlignment w:val="center"/>
              <w:rPr>
                <w:rFonts w:ascii="仿宋" w:hAnsi="仿宋" w:eastAsia="仿宋" w:cs="仿宋"/>
                <w:szCs w:val="21"/>
              </w:rPr>
            </w:pPr>
          </w:p>
        </w:tc>
        <w:tc>
          <w:tcPr>
            <w:tcW w:w="4170" w:type="dxa"/>
            <w:vAlign w:val="center"/>
          </w:tcPr>
          <w:p>
            <w:pPr>
              <w:jc w:val="left"/>
            </w:pPr>
            <w:r>
              <w:rPr>
                <w:rFonts w:hint="eastAsia"/>
              </w:rPr>
              <w:t>清晰显示腔内超声影像，能够方便操作，与超声机稳定连接。</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9" w:type="dxa"/>
            <w:vAlign w:val="center"/>
          </w:tcPr>
          <w:p>
            <w:pPr>
              <w:jc w:val="center"/>
              <w:rPr>
                <w:rFonts w:ascii="宋体" w:hAnsi="宋体" w:cs="宋体"/>
                <w:szCs w:val="21"/>
              </w:rPr>
            </w:pPr>
            <w:r>
              <w:rPr>
                <w:rFonts w:hint="eastAsia" w:ascii="宋体" w:hAnsi="宋体" w:cs="宋体"/>
                <w:szCs w:val="21"/>
              </w:rPr>
              <w:t>4</w:t>
            </w:r>
          </w:p>
        </w:tc>
        <w:tc>
          <w:tcPr>
            <w:tcW w:w="2525" w:type="dxa"/>
            <w:vAlign w:val="center"/>
          </w:tcPr>
          <w:p>
            <w:pPr>
              <w:widowControl/>
              <w:jc w:val="center"/>
              <w:textAlignment w:val="center"/>
              <w:rPr>
                <w:rFonts w:ascii="仿宋" w:hAnsi="仿宋" w:eastAsia="仿宋" w:cs="仿宋"/>
                <w:szCs w:val="21"/>
              </w:rPr>
            </w:pPr>
            <w:r>
              <w:rPr>
                <w:rFonts w:hint="eastAsia"/>
              </w:rPr>
              <w:t>一次性使用房间隔穿刺针</w:t>
            </w:r>
          </w:p>
        </w:tc>
        <w:tc>
          <w:tcPr>
            <w:tcW w:w="4170" w:type="dxa"/>
            <w:vAlign w:val="center"/>
          </w:tcPr>
          <w:p>
            <w:pPr>
              <w:jc w:val="left"/>
            </w:pPr>
            <w:r>
              <w:rPr>
                <w:rFonts w:hint="eastAsia"/>
              </w:rPr>
              <w:t>安全稳定穿刺房间隔，造影腔不堵塞，有穿刺保护设置。</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69" w:type="dxa"/>
            <w:vAlign w:val="center"/>
          </w:tcPr>
          <w:p>
            <w:pPr>
              <w:jc w:val="center"/>
              <w:rPr>
                <w:rFonts w:ascii="宋体" w:hAnsi="宋体" w:cs="宋体"/>
                <w:szCs w:val="21"/>
              </w:rPr>
            </w:pPr>
            <w:r>
              <w:rPr>
                <w:rFonts w:hint="eastAsia" w:ascii="宋体" w:hAnsi="宋体" w:cs="宋体"/>
                <w:szCs w:val="21"/>
              </w:rPr>
              <w:t>5</w:t>
            </w:r>
          </w:p>
        </w:tc>
        <w:tc>
          <w:tcPr>
            <w:tcW w:w="2525" w:type="dxa"/>
            <w:vAlign w:val="center"/>
          </w:tcPr>
          <w:p>
            <w:pPr>
              <w:widowControl/>
              <w:jc w:val="center"/>
              <w:textAlignment w:val="center"/>
              <w:rPr>
                <w:rFonts w:ascii="仿宋" w:hAnsi="仿宋" w:eastAsia="仿宋" w:cs="仿宋"/>
                <w:szCs w:val="21"/>
              </w:rPr>
            </w:pPr>
            <w:r>
              <w:rPr>
                <w:rFonts w:hint="eastAsia"/>
              </w:rPr>
              <w:t>体表电极</w:t>
            </w:r>
          </w:p>
        </w:tc>
        <w:tc>
          <w:tcPr>
            <w:tcW w:w="4170" w:type="dxa"/>
            <w:vAlign w:val="center"/>
          </w:tcPr>
          <w:p>
            <w:pPr>
              <w:jc w:val="left"/>
            </w:pPr>
            <w:r>
              <w:rPr>
                <w:rFonts w:hint="eastAsia"/>
              </w:rPr>
              <w:t>能够与三维系统稳定连接，支持全程手术，能够服务于磁电系统。</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9" w:type="dxa"/>
            <w:vAlign w:val="center"/>
          </w:tcPr>
          <w:p>
            <w:pPr>
              <w:jc w:val="center"/>
              <w:rPr>
                <w:rFonts w:ascii="宋体" w:hAnsi="宋体" w:cs="宋体"/>
                <w:szCs w:val="21"/>
              </w:rPr>
            </w:pPr>
            <w:r>
              <w:rPr>
                <w:rFonts w:hint="eastAsia" w:ascii="宋体" w:hAnsi="宋体" w:cs="宋体"/>
                <w:szCs w:val="21"/>
              </w:rPr>
              <w:t>6</w:t>
            </w:r>
          </w:p>
        </w:tc>
        <w:tc>
          <w:tcPr>
            <w:tcW w:w="2525" w:type="dxa"/>
            <w:vAlign w:val="center"/>
          </w:tcPr>
          <w:p>
            <w:pPr>
              <w:widowControl/>
              <w:jc w:val="center"/>
              <w:textAlignment w:val="center"/>
              <w:rPr>
                <w:rFonts w:ascii="仿宋" w:hAnsi="仿宋" w:eastAsia="仿宋" w:cs="仿宋"/>
                <w:szCs w:val="21"/>
              </w:rPr>
            </w:pPr>
            <w:r>
              <w:rPr>
                <w:rFonts w:hint="eastAsia"/>
              </w:rPr>
              <w:t>电生理诊断导管</w:t>
            </w:r>
          </w:p>
        </w:tc>
        <w:tc>
          <w:tcPr>
            <w:tcW w:w="4170" w:type="dxa"/>
            <w:vAlign w:val="center"/>
          </w:tcPr>
          <w:p>
            <w:pPr>
              <w:jc w:val="left"/>
              <w:rPr>
                <w:rFonts w:ascii="仿宋" w:hAnsi="仿宋" w:eastAsia="仿宋"/>
                <w:sz w:val="24"/>
              </w:rPr>
            </w:pPr>
            <w:r>
              <w:rPr>
                <w:rFonts w:hint="eastAsia"/>
              </w:rPr>
              <w:t>方便进入冠状窦，心室，</w:t>
            </w:r>
            <w:r>
              <w:t>H</w:t>
            </w:r>
            <w:r>
              <w:rPr>
                <w:rFonts w:hint="eastAsia"/>
              </w:rPr>
              <w:t>is区域，可调弯可操控。</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69" w:type="dxa"/>
            <w:vAlign w:val="center"/>
          </w:tcPr>
          <w:p>
            <w:pPr>
              <w:jc w:val="center"/>
              <w:rPr>
                <w:rFonts w:ascii="宋体" w:hAnsi="宋体" w:cs="宋体"/>
                <w:szCs w:val="21"/>
              </w:rPr>
            </w:pPr>
            <w:r>
              <w:rPr>
                <w:rFonts w:hint="eastAsia" w:ascii="宋体" w:hAnsi="宋体" w:cs="宋体"/>
                <w:szCs w:val="21"/>
              </w:rPr>
              <w:t>7</w:t>
            </w:r>
          </w:p>
        </w:tc>
        <w:tc>
          <w:tcPr>
            <w:tcW w:w="2525" w:type="dxa"/>
            <w:vAlign w:val="center"/>
          </w:tcPr>
          <w:p>
            <w:pPr>
              <w:widowControl/>
              <w:jc w:val="center"/>
              <w:textAlignment w:val="center"/>
              <w:rPr>
                <w:rFonts w:ascii="仿宋" w:hAnsi="仿宋" w:eastAsia="仿宋" w:cs="仿宋"/>
                <w:szCs w:val="21"/>
              </w:rPr>
            </w:pPr>
            <w:r>
              <w:rPr>
                <w:rFonts w:hint="eastAsia"/>
              </w:rPr>
              <w:t>灌注泵管系统</w:t>
            </w:r>
          </w:p>
        </w:tc>
        <w:tc>
          <w:tcPr>
            <w:tcW w:w="4170" w:type="dxa"/>
            <w:vAlign w:val="center"/>
          </w:tcPr>
          <w:p>
            <w:pPr>
              <w:jc w:val="left"/>
            </w:pPr>
            <w:r>
              <w:rPr>
                <w:rFonts w:hint="eastAsia"/>
              </w:rPr>
              <w:t>稳定提供盐水灌注，与盐水消融导管，压力导管适配。</w:t>
            </w:r>
          </w:p>
        </w:tc>
        <w:tc>
          <w:tcPr>
            <w:tcW w:w="1587"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69" w:type="dxa"/>
            <w:vAlign w:val="center"/>
          </w:tcPr>
          <w:p>
            <w:pPr>
              <w:jc w:val="center"/>
              <w:rPr>
                <w:rFonts w:ascii="宋体" w:hAnsi="宋体" w:cs="宋体"/>
                <w:szCs w:val="21"/>
              </w:rPr>
            </w:pPr>
            <w:r>
              <w:rPr>
                <w:rFonts w:ascii="宋体" w:hAnsi="宋体" w:cs="宋体"/>
                <w:szCs w:val="21"/>
              </w:rPr>
              <w:t>8</w:t>
            </w:r>
          </w:p>
        </w:tc>
        <w:tc>
          <w:tcPr>
            <w:tcW w:w="2525" w:type="dxa"/>
            <w:vAlign w:val="center"/>
          </w:tcPr>
          <w:p>
            <w:pPr>
              <w:widowControl/>
              <w:jc w:val="center"/>
              <w:textAlignment w:val="center"/>
              <w:rPr>
                <w:rFonts w:ascii="仿宋" w:hAnsi="仿宋" w:eastAsia="仿宋" w:cs="仿宋"/>
                <w:szCs w:val="21"/>
              </w:rPr>
            </w:pPr>
            <w:r>
              <w:rPr>
                <w:rFonts w:hint="eastAsia"/>
              </w:rPr>
              <w:t>导管连接电缆</w:t>
            </w:r>
          </w:p>
        </w:tc>
        <w:tc>
          <w:tcPr>
            <w:tcW w:w="4170" w:type="dxa"/>
            <w:vAlign w:val="center"/>
          </w:tcPr>
          <w:p>
            <w:pPr>
              <w:jc w:val="left"/>
            </w:pPr>
            <w:r>
              <w:rPr>
                <w:rFonts w:hint="eastAsia"/>
              </w:rPr>
              <w:t>连接各导管，保持腔内信号完整传输。</w:t>
            </w:r>
          </w:p>
        </w:tc>
        <w:tc>
          <w:tcPr>
            <w:tcW w:w="1587" w:type="dxa"/>
            <w:vMerge w:val="continue"/>
            <w:vAlign w:val="center"/>
          </w:tcPr>
          <w:p>
            <w:pPr>
              <w:jc w:val="center"/>
              <w:rPr>
                <w:rFonts w:ascii="宋体" w:hAnsi="宋体" w:cs="宋体"/>
              </w:rPr>
            </w:pPr>
          </w:p>
        </w:tc>
      </w:tr>
    </w:tbl>
    <w:p>
      <w:pPr>
        <w:rPr>
          <w:rFonts w:cs="宋体"/>
        </w:rPr>
      </w:pPr>
    </w:p>
    <w:p>
      <w:pPr>
        <w:rPr>
          <w:rFonts w:ascii="宋体" w:hAnsi="宋体" w:cs="宋体"/>
          <w:szCs w:val="21"/>
        </w:rPr>
      </w:pPr>
      <w:r>
        <w:rPr>
          <w:rFonts w:hint="eastAsia" w:cs="宋体"/>
        </w:rPr>
        <w:t xml:space="preserve"> </w:t>
      </w:r>
    </w:p>
    <w:p>
      <w:pPr>
        <w:pStyle w:val="2"/>
        <w:spacing w:before="120" w:beforeLines="50" w:after="120" w:afterLines="50"/>
        <w:jc w:val="both"/>
        <w:rPr>
          <w:rFonts w:cs="宋体"/>
          <w:sz w:val="21"/>
          <w:szCs w:val="21"/>
        </w:rPr>
      </w:pPr>
    </w:p>
    <w:p>
      <w:pPr>
        <w:pStyle w:val="2"/>
        <w:spacing w:before="120" w:beforeLines="50" w:after="120" w:afterLines="50"/>
        <w:jc w:val="both"/>
        <w:rPr>
          <w:rFonts w:cs="宋体"/>
          <w:szCs w:val="24"/>
        </w:rPr>
      </w:pPr>
      <w:r>
        <w:rPr>
          <w:rFonts w:hint="eastAsia" w:cs="宋体"/>
          <w:szCs w:val="24"/>
        </w:rPr>
        <w:t>六、分项报价清单</w:t>
      </w:r>
    </w:p>
    <w:tbl>
      <w:tblPr>
        <w:tblStyle w:val="11"/>
        <w:tblpPr w:leftFromText="180" w:rightFromText="180" w:vertAnchor="text" w:horzAnchor="page" w:tblpX="679" w:tblpY="738"/>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rPr>
      </w:pPr>
    </w:p>
    <w:p>
      <w:pPr>
        <w:rPr>
          <w:rFonts w:ascii="宋体" w:hAnsi="宋体" w:cs="宋体"/>
          <w:szCs w:val="21"/>
        </w:rPr>
      </w:pPr>
    </w:p>
    <w:p>
      <w:pPr>
        <w:rPr>
          <w:rFonts w:ascii="宋体" w:hAnsi="宋体" w:cs="宋体"/>
          <w:b/>
          <w:bCs/>
          <w:szCs w:val="21"/>
        </w:rPr>
      </w:pPr>
      <w:r>
        <w:rPr>
          <w:rFonts w:hint="eastAsia" w:cs="宋体"/>
        </w:rPr>
        <w:t xml:space="preserve"> </w:t>
      </w: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843" w:firstLineChars="400"/>
        <w:rPr>
          <w:rFonts w:ascii="宋体" w:hAnsi="宋体" w:cs="宋体"/>
          <w:b/>
          <w:bCs/>
          <w:szCs w:val="21"/>
        </w:rPr>
      </w:pPr>
      <w:r>
        <w:rPr>
          <w:rFonts w:hint="eastAsia" w:ascii="宋体" w:hAnsi="宋体" w:cs="宋体"/>
          <w:b/>
          <w:bCs/>
          <w:szCs w:val="21"/>
        </w:rPr>
        <w:t>（2）医院合作供货商参与投标，其投标价格不得高于原供货价格。</w:t>
      </w:r>
    </w:p>
    <w:p>
      <w:pPr>
        <w:ind w:firstLine="843" w:firstLineChars="4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843" w:firstLineChars="4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 xml:space="preserve"> </w:t>
      </w:r>
      <w:r>
        <w:rPr>
          <w:rFonts w:hint="eastAsia" w:ascii="宋体" w:hAnsi="宋体" w:cs="宋体"/>
          <w:sz w:val="24"/>
        </w:rPr>
        <w:t>1、</w:t>
      </w:r>
      <w:r>
        <w:rPr>
          <w:rFonts w:hint="eastAsia" w:ascii="宋体" w:hAnsi="宋体" w:cs="宋体"/>
          <w:b/>
          <w:sz w:val="24"/>
        </w:rPr>
        <w:t>项目报价表</w:t>
      </w:r>
    </w:p>
    <w:tbl>
      <w:tblPr>
        <w:tblStyle w:val="11"/>
        <w:tblpPr w:leftFromText="180" w:rightFromText="180" w:vertAnchor="text" w:horzAnchor="page" w:tblpX="698" w:tblpY="309"/>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tbl>
      <w:tblPr>
        <w:tblStyle w:val="11"/>
        <w:tblpPr w:leftFromText="180" w:rightFromText="180" w:vertAnchor="text" w:horzAnchor="page" w:tblpX="679" w:tblpY="5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p>
      <w:pPr>
        <w:rPr>
          <w:rFonts w:ascii="宋体" w:hAnsi="宋体" w:cs="宋体"/>
          <w:sz w:val="24"/>
        </w:rPr>
      </w:pPr>
    </w:p>
    <w:p>
      <w:pPr>
        <w:pStyle w:val="2"/>
        <w:spacing w:before="120" w:beforeLines="50" w:after="120" w:afterLines="50"/>
        <w:jc w:val="both"/>
        <w:rPr>
          <w:rFonts w:cs="宋体"/>
          <w:szCs w:val="24"/>
        </w:rPr>
      </w:pPr>
      <w:r>
        <w:rPr>
          <w:rFonts w:hint="eastAsia" w:cs="宋体"/>
          <w:szCs w:val="24"/>
        </w:rPr>
        <w:t>七、商务需求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八、评标方法：综合评标法（总分100分）</w:t>
      </w:r>
    </w:p>
    <w:p>
      <w:pPr>
        <w:ind w:left="92" w:leftChars="44" w:firstLine="420" w:firstLineChars="200"/>
        <w:rPr>
          <w:rFonts w:ascii="宋体" w:hAnsi="宋体" w:cs="宋体"/>
          <w:szCs w:val="21"/>
        </w:rPr>
      </w:pPr>
      <w:r>
        <w:rPr>
          <w:rFonts w:hint="eastAsia" w:ascii="宋体" w:hAnsi="宋体" w:cs="宋体"/>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九、评标委员会人数为5人及以上（单数），评标时取总分计算排名；</w:t>
      </w:r>
    </w:p>
    <w:tbl>
      <w:tblPr>
        <w:tblStyle w:val="11"/>
        <w:tblpPr w:leftFromText="180" w:rightFromText="180" w:vertAnchor="text" w:horzAnchor="margin" w:tblpY="507"/>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74"/>
        <w:gridCol w:w="1288"/>
        <w:gridCol w:w="750"/>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6" w:type="dxa"/>
            <w:vAlign w:val="center"/>
          </w:tcPr>
          <w:p>
            <w:pPr>
              <w:jc w:val="center"/>
              <w:rPr>
                <w:rFonts w:ascii="宋体" w:hAnsi="宋体" w:cs="宋体"/>
                <w:b/>
                <w:szCs w:val="21"/>
              </w:rPr>
            </w:pPr>
            <w:r>
              <w:rPr>
                <w:rFonts w:hint="eastAsia" w:ascii="宋体" w:hAnsi="宋体" w:cs="宋体"/>
                <w:b/>
                <w:szCs w:val="21"/>
              </w:rPr>
              <w:t>序号</w:t>
            </w:r>
          </w:p>
        </w:tc>
        <w:tc>
          <w:tcPr>
            <w:tcW w:w="1574"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7"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6" w:type="dxa"/>
            <w:vAlign w:val="center"/>
          </w:tcPr>
          <w:p>
            <w:pPr>
              <w:jc w:val="center"/>
              <w:rPr>
                <w:rFonts w:ascii="宋体" w:hAnsi="宋体" w:cs="宋体"/>
                <w:b/>
                <w:szCs w:val="21"/>
              </w:rPr>
            </w:pPr>
            <w:r>
              <w:rPr>
                <w:rFonts w:hint="eastAsia" w:ascii="宋体" w:hAnsi="宋体" w:cs="宋体"/>
                <w:b/>
                <w:szCs w:val="21"/>
              </w:rPr>
              <w:t>1</w:t>
            </w:r>
          </w:p>
        </w:tc>
        <w:tc>
          <w:tcPr>
            <w:tcW w:w="1574"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r>
              <w:rPr>
                <w:rFonts w:hint="eastAsia" w:ascii="宋体" w:hAnsi="宋体" w:cs="宋体"/>
                <w:b/>
                <w:szCs w:val="21"/>
              </w:rPr>
              <w:t>投标价格</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7"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jc w:val="center"/>
              <w:rPr>
                <w:rFonts w:ascii="宋体" w:hAnsi="宋体" w:cs="宋体"/>
                <w:szCs w:val="21"/>
              </w:rPr>
            </w:pPr>
            <w:r>
              <w:rPr>
                <w:rFonts w:hint="eastAsia" w:ascii="宋体" w:hAnsi="宋体" w:cs="宋体"/>
                <w:szCs w:val="21"/>
              </w:rPr>
              <w:t>2</w:t>
            </w:r>
          </w:p>
        </w:tc>
        <w:tc>
          <w:tcPr>
            <w:tcW w:w="1574"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7"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3分，重点技术参数▲项负偏离一项扣5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6" w:type="dxa"/>
            <w:vAlign w:val="center"/>
          </w:tcPr>
          <w:p>
            <w:pPr>
              <w:jc w:val="center"/>
              <w:rPr>
                <w:rFonts w:ascii="宋体" w:hAnsi="宋体" w:cs="宋体"/>
                <w:szCs w:val="21"/>
              </w:rPr>
            </w:pPr>
            <w:r>
              <w:rPr>
                <w:rFonts w:hint="eastAsia" w:ascii="宋体" w:hAnsi="宋体" w:cs="宋体"/>
                <w:szCs w:val="21"/>
              </w:rPr>
              <w:t>3</w:t>
            </w:r>
          </w:p>
        </w:tc>
        <w:tc>
          <w:tcPr>
            <w:tcW w:w="1574"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7"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根据所投样品符合下列四点要求：1、外观完好2、结构合理</w:t>
            </w:r>
            <w:r>
              <w:t>3、品种齐全。4、规格齐全。</w:t>
            </w:r>
            <w:r>
              <w:rPr>
                <w:rFonts w:hint="eastAsia" w:ascii="宋体" w:hAnsi="宋体" w:cs="宋体"/>
                <w:szCs w:val="21"/>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差评审标准：提供样品，满足以上任意1项评分要求的得</w:t>
            </w:r>
            <w:r>
              <w:rPr>
                <w:rFonts w:ascii="宋体" w:hAnsi="宋体" w:cs="宋体"/>
                <w:szCs w:val="21"/>
              </w:rPr>
              <w:t>1</w:t>
            </w:r>
            <w:r>
              <w:rPr>
                <w:rFonts w:hint="eastAsia" w:ascii="宋体" w:hAnsi="宋体" w:cs="宋体"/>
                <w:szCs w:val="21"/>
              </w:rPr>
              <w:t>-5分；</w:t>
            </w:r>
          </w:p>
          <w:p>
            <w:pPr>
              <w:pStyle w:val="5"/>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6"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4"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tcPr>
          <w:p>
            <w:pPr>
              <w:jc w:val="center"/>
            </w:pPr>
            <w:r>
              <w:rPr>
                <w:rFonts w:hint="eastAsia" w:ascii="宋体" w:hAnsi="宋体" w:cs="宋体"/>
                <w:b/>
                <w:bCs/>
                <w:szCs w:val="21"/>
              </w:rPr>
              <w:t>因质量问题产品调换</w:t>
            </w:r>
          </w:p>
        </w:tc>
        <w:tc>
          <w:tcPr>
            <w:tcW w:w="750" w:type="dxa"/>
          </w:tcPr>
          <w:p>
            <w:pPr>
              <w:jc w:val="center"/>
            </w:pPr>
            <w:r>
              <w:rPr>
                <w:rFonts w:hint="eastAsia" w:ascii="宋体" w:hAnsi="宋体" w:cs="宋体"/>
                <w:b/>
                <w:szCs w:val="21"/>
              </w:rPr>
              <w:t>5分</w:t>
            </w:r>
          </w:p>
        </w:tc>
        <w:tc>
          <w:tcPr>
            <w:tcW w:w="4217" w:type="dxa"/>
          </w:tcPr>
          <w:p>
            <w:r>
              <w:rPr>
                <w:rFonts w:hint="eastAsia"/>
              </w:rPr>
              <w:t>因质量问题产品可保证及时调换得5分，不能提供不得分。要求提供承诺函，格式自拟。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6" w:type="dxa"/>
            <w:vMerge w:val="continue"/>
            <w:vAlign w:val="center"/>
          </w:tcPr>
          <w:p>
            <w:pPr>
              <w:jc w:val="center"/>
              <w:rPr>
                <w:rFonts w:ascii="宋体" w:hAnsi="宋体" w:cs="宋体"/>
                <w:szCs w:val="21"/>
              </w:rPr>
            </w:pPr>
          </w:p>
        </w:tc>
        <w:tc>
          <w:tcPr>
            <w:tcW w:w="1574"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szCs w:val="21"/>
              </w:rPr>
              <w:t>三维电生理标测系统的培训及指导</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7" w:type="dxa"/>
            <w:vAlign w:val="center"/>
          </w:tcPr>
          <w:p>
            <w:pPr>
              <w:ind w:firstLine="420" w:firstLineChars="200"/>
              <w:jc w:val="left"/>
              <w:rPr>
                <w:rFonts w:ascii="宋体" w:hAnsi="宋体" w:cs="宋体"/>
                <w:szCs w:val="21"/>
              </w:rPr>
            </w:pPr>
            <w:r>
              <w:rPr>
                <w:rFonts w:hint="eastAsia" w:ascii="宋体" w:hAnsi="宋体" w:cs="宋体"/>
                <w:szCs w:val="21"/>
              </w:rPr>
              <w:t>完成培训及指导得5分，不够充分得3分，其余不得分。</w:t>
            </w:r>
            <w:r>
              <w:rPr>
                <w:rFonts w:hint="eastAsia" w:ascii="宋体" w:hAnsi="宋体" w:cs="宋体"/>
                <w:color w:val="000000" w:themeColor="text1"/>
                <w:szCs w:val="21"/>
                <w14:textFill>
                  <w14:solidFill>
                    <w14:schemeClr w14:val="tx1"/>
                  </w14:solidFill>
                </w14:textFill>
              </w:rPr>
              <w:t>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6" w:type="dxa"/>
            <w:vMerge w:val="continue"/>
            <w:vAlign w:val="center"/>
          </w:tcPr>
          <w:p>
            <w:pPr>
              <w:jc w:val="center"/>
              <w:rPr>
                <w:rFonts w:ascii="宋体" w:hAnsi="宋体" w:cs="宋体"/>
                <w:szCs w:val="21"/>
              </w:rPr>
            </w:pPr>
          </w:p>
        </w:tc>
        <w:tc>
          <w:tcPr>
            <w:tcW w:w="1574"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5分</w:t>
            </w:r>
          </w:p>
        </w:tc>
        <w:tc>
          <w:tcPr>
            <w:tcW w:w="4217"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4"/>
                <w:rFonts w:hint="eastAsia" w:ascii="宋体" w:hAnsi="宋体" w:cs="宋体"/>
                <w:szCs w:val="21"/>
              </w:rPr>
              <w:t>http://zgcx.nhc.gov.cn:9090/unit）</w:t>
            </w:r>
            <w:r>
              <w:rPr>
                <w:rStyle w:val="14"/>
                <w:rFonts w:hint="eastAsia" w:ascii="宋体" w:hAnsi="宋体" w:cs="宋体"/>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jc w:val="left"/>
              <w:rPr>
                <w:rFonts w:ascii="宋体" w:hAnsi="宋体" w:cs="宋体"/>
                <w:szCs w:val="21"/>
              </w:rPr>
            </w:pPr>
            <w:r>
              <w:rPr>
                <w:rFonts w:hint="eastAsia" w:ascii="宋体" w:hAnsi="宋体" w:cs="宋体"/>
                <w:szCs w:val="21"/>
              </w:rPr>
              <w:t>每提供一家“三级”医院客户证明材料的，得1分，最高得5分，不提供不得分。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6" w:type="dxa"/>
            <w:vAlign w:val="center"/>
          </w:tcPr>
          <w:p>
            <w:pPr>
              <w:jc w:val="center"/>
              <w:rPr>
                <w:rFonts w:ascii="宋体" w:hAnsi="宋体" w:cs="宋体"/>
                <w:szCs w:val="21"/>
              </w:rPr>
            </w:pPr>
            <w:r>
              <w:rPr>
                <w:rFonts w:hint="eastAsia" w:ascii="宋体" w:hAnsi="宋体" w:cs="宋体"/>
                <w:szCs w:val="21"/>
              </w:rPr>
              <w:t>5</w:t>
            </w:r>
          </w:p>
        </w:tc>
        <w:tc>
          <w:tcPr>
            <w:tcW w:w="1574"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7" w:type="dxa"/>
            <w:vAlign w:val="center"/>
          </w:tcPr>
          <w:p>
            <w:pPr>
              <w:ind w:firstLine="420" w:firstLineChars="200"/>
              <w:jc w:val="left"/>
              <w:rPr>
                <w:rFonts w:ascii="宋体" w:hAnsi="宋体" w:cs="宋体"/>
                <w:szCs w:val="21"/>
              </w:rPr>
            </w:pPr>
            <w:r>
              <w:rPr>
                <w:rFonts w:hint="eastAsia" w:ascii="宋体" w:hAnsi="宋体" w:cs="宋体"/>
                <w:szCs w:val="21"/>
              </w:rPr>
              <w:t>提供产品在深圳阳光平台目录内的截图作为证明资料，不提供截图视为产品不在深圳阳光平台目录内，该项不得分。</w:t>
            </w:r>
          </w:p>
          <w:p>
            <w:pPr>
              <w:ind w:firstLine="420" w:firstLineChars="200"/>
              <w:jc w:val="left"/>
              <w:rPr>
                <w:rFonts w:ascii="宋体" w:hAnsi="宋体" w:cs="宋体"/>
                <w:szCs w:val="21"/>
              </w:rPr>
            </w:pPr>
            <w:r>
              <w:rPr>
                <w:rFonts w:hint="eastAsia" w:ascii="宋体" w:hAnsi="宋体" w:cs="宋体"/>
                <w:szCs w:val="21"/>
              </w:rPr>
              <w:t>同时要求提供同意产品经深圳阳光平台采购承诺函，格式自拟，不提供该项不得分。</w:t>
            </w:r>
          </w:p>
          <w:p>
            <w:pPr>
              <w:ind w:firstLine="420" w:firstLineChars="200"/>
              <w:jc w:val="left"/>
              <w:rPr>
                <w:rFonts w:ascii="宋体" w:hAnsi="宋体" w:cs="宋体"/>
                <w:szCs w:val="21"/>
              </w:rPr>
            </w:pPr>
            <w:r>
              <w:rPr>
                <w:rFonts w:hint="eastAsia" w:ascii="宋体" w:hAnsi="宋体" w:cs="宋体"/>
                <w:szCs w:val="21"/>
              </w:rPr>
              <w:t>全部满足上述要求得5分，否则不得分。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8"/>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8"/>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83149"/>
    <w:multiLevelType w:val="singleLevel"/>
    <w:tmpl w:val="2A183149"/>
    <w:lvl w:ilvl="0" w:tentative="0">
      <w:start w:val="2"/>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201E6"/>
    <w:rsid w:val="0003326E"/>
    <w:rsid w:val="000368FA"/>
    <w:rsid w:val="000719A2"/>
    <w:rsid w:val="000A3646"/>
    <w:rsid w:val="001376FC"/>
    <w:rsid w:val="00172A27"/>
    <w:rsid w:val="001919D4"/>
    <w:rsid w:val="0021420F"/>
    <w:rsid w:val="00256BA5"/>
    <w:rsid w:val="002B1843"/>
    <w:rsid w:val="00354C86"/>
    <w:rsid w:val="0037508C"/>
    <w:rsid w:val="003C5C59"/>
    <w:rsid w:val="003F3923"/>
    <w:rsid w:val="00446A7E"/>
    <w:rsid w:val="00462F25"/>
    <w:rsid w:val="004A2826"/>
    <w:rsid w:val="004D5F39"/>
    <w:rsid w:val="004E2A59"/>
    <w:rsid w:val="005859B3"/>
    <w:rsid w:val="00594557"/>
    <w:rsid w:val="005C754C"/>
    <w:rsid w:val="005E2F53"/>
    <w:rsid w:val="005F525D"/>
    <w:rsid w:val="00653953"/>
    <w:rsid w:val="0068673F"/>
    <w:rsid w:val="006A0DC3"/>
    <w:rsid w:val="006A5C91"/>
    <w:rsid w:val="006B7AD9"/>
    <w:rsid w:val="00706643"/>
    <w:rsid w:val="00714E94"/>
    <w:rsid w:val="00733B35"/>
    <w:rsid w:val="00743AAD"/>
    <w:rsid w:val="00747AA5"/>
    <w:rsid w:val="007723AE"/>
    <w:rsid w:val="0078090E"/>
    <w:rsid w:val="007828C7"/>
    <w:rsid w:val="007B791C"/>
    <w:rsid w:val="007D05C1"/>
    <w:rsid w:val="007E21AE"/>
    <w:rsid w:val="008017E7"/>
    <w:rsid w:val="00847F7D"/>
    <w:rsid w:val="00877B68"/>
    <w:rsid w:val="00891053"/>
    <w:rsid w:val="008B51DA"/>
    <w:rsid w:val="008C7E7F"/>
    <w:rsid w:val="008D3161"/>
    <w:rsid w:val="009000B4"/>
    <w:rsid w:val="009056E7"/>
    <w:rsid w:val="00907761"/>
    <w:rsid w:val="009277EA"/>
    <w:rsid w:val="009803CC"/>
    <w:rsid w:val="00993097"/>
    <w:rsid w:val="00993C4F"/>
    <w:rsid w:val="00B034FA"/>
    <w:rsid w:val="00B16960"/>
    <w:rsid w:val="00B22AD0"/>
    <w:rsid w:val="00BC5709"/>
    <w:rsid w:val="00BE6A63"/>
    <w:rsid w:val="00C34AC4"/>
    <w:rsid w:val="00C824E5"/>
    <w:rsid w:val="00D17BC4"/>
    <w:rsid w:val="00D44683"/>
    <w:rsid w:val="00DA427F"/>
    <w:rsid w:val="00DB3232"/>
    <w:rsid w:val="00DD3CEF"/>
    <w:rsid w:val="00E15DE6"/>
    <w:rsid w:val="00E4514C"/>
    <w:rsid w:val="00E511FF"/>
    <w:rsid w:val="00EB7BB5"/>
    <w:rsid w:val="00EF5FFE"/>
    <w:rsid w:val="00F321A8"/>
    <w:rsid w:val="00F44043"/>
    <w:rsid w:val="00FA4EA3"/>
    <w:rsid w:val="00FC7530"/>
    <w:rsid w:val="00FD0E4D"/>
    <w:rsid w:val="02902A6D"/>
    <w:rsid w:val="02D768EE"/>
    <w:rsid w:val="036E380D"/>
    <w:rsid w:val="04DE1601"/>
    <w:rsid w:val="06FB38EF"/>
    <w:rsid w:val="090B58F8"/>
    <w:rsid w:val="098C448F"/>
    <w:rsid w:val="0CA038E2"/>
    <w:rsid w:val="0D1360BE"/>
    <w:rsid w:val="0EAF6971"/>
    <w:rsid w:val="0FA1175F"/>
    <w:rsid w:val="0FA97864"/>
    <w:rsid w:val="10D60E00"/>
    <w:rsid w:val="10D731D0"/>
    <w:rsid w:val="110825A8"/>
    <w:rsid w:val="136B7A8C"/>
    <w:rsid w:val="148C31DF"/>
    <w:rsid w:val="15ED7389"/>
    <w:rsid w:val="15F15002"/>
    <w:rsid w:val="170D7DC1"/>
    <w:rsid w:val="17985B1A"/>
    <w:rsid w:val="18FF3690"/>
    <w:rsid w:val="1A315E0D"/>
    <w:rsid w:val="1C920CF3"/>
    <w:rsid w:val="227066F8"/>
    <w:rsid w:val="23FF13A9"/>
    <w:rsid w:val="2423778D"/>
    <w:rsid w:val="24482D50"/>
    <w:rsid w:val="250E7CFF"/>
    <w:rsid w:val="26E14A2D"/>
    <w:rsid w:val="28D23530"/>
    <w:rsid w:val="2CD469FC"/>
    <w:rsid w:val="2DC26C29"/>
    <w:rsid w:val="2E4E59EA"/>
    <w:rsid w:val="306F2F7D"/>
    <w:rsid w:val="3236068C"/>
    <w:rsid w:val="342F0976"/>
    <w:rsid w:val="35494B7A"/>
    <w:rsid w:val="37611B5A"/>
    <w:rsid w:val="38325D99"/>
    <w:rsid w:val="39870764"/>
    <w:rsid w:val="3B293484"/>
    <w:rsid w:val="42940CEB"/>
    <w:rsid w:val="44406307"/>
    <w:rsid w:val="48C456C6"/>
    <w:rsid w:val="49FE2966"/>
    <w:rsid w:val="4C7402D7"/>
    <w:rsid w:val="50BA0E92"/>
    <w:rsid w:val="516E1798"/>
    <w:rsid w:val="51FF4AE6"/>
    <w:rsid w:val="528371EF"/>
    <w:rsid w:val="536B76E7"/>
    <w:rsid w:val="561F7505"/>
    <w:rsid w:val="5B0B62AA"/>
    <w:rsid w:val="5BBC2C9A"/>
    <w:rsid w:val="5C6B5807"/>
    <w:rsid w:val="5DA0717E"/>
    <w:rsid w:val="5E2C60BC"/>
    <w:rsid w:val="5FE1582B"/>
    <w:rsid w:val="64AD03D2"/>
    <w:rsid w:val="68BD4C7E"/>
    <w:rsid w:val="6C417D7E"/>
    <w:rsid w:val="70537441"/>
    <w:rsid w:val="70CF287D"/>
    <w:rsid w:val="711C6962"/>
    <w:rsid w:val="71E1635D"/>
    <w:rsid w:val="746A3063"/>
    <w:rsid w:val="74823EAD"/>
    <w:rsid w:val="754A7499"/>
    <w:rsid w:val="75E63744"/>
    <w:rsid w:val="76751F9D"/>
    <w:rsid w:val="76D01970"/>
    <w:rsid w:val="76EE7137"/>
    <w:rsid w:val="7A3F3203"/>
    <w:rsid w:val="7BB93B8A"/>
    <w:rsid w:val="7C76154A"/>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line="360" w:lineRule="auto"/>
    </w:pPr>
    <w:rPr>
      <w:b/>
      <w:bCs/>
      <w:sz w:val="24"/>
    </w:rPr>
  </w:style>
  <w:style w:type="paragraph" w:styleId="7">
    <w:name w:val="Balloon Text"/>
    <w:basedOn w:val="1"/>
    <w:link w:val="17"/>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页眉 Char"/>
    <w:basedOn w:val="13"/>
    <w:link w:val="9"/>
    <w:qFormat/>
    <w:uiPriority w:val="0"/>
    <w:rPr>
      <w:kern w:val="2"/>
      <w:sz w:val="18"/>
      <w:szCs w:val="18"/>
    </w:rPr>
  </w:style>
  <w:style w:type="character" w:customStyle="1" w:styleId="17">
    <w:name w:val="批注框文本 Char"/>
    <w:basedOn w:val="13"/>
    <w:link w:val="7"/>
    <w:qFormat/>
    <w:uiPriority w:val="0"/>
    <w:rPr>
      <w:kern w:val="2"/>
      <w:sz w:val="18"/>
      <w:szCs w:val="18"/>
    </w:rPr>
  </w:style>
  <w:style w:type="character" w:customStyle="1" w:styleId="18">
    <w:name w:val="批注文字 Char"/>
    <w:basedOn w:val="13"/>
    <w:link w:val="5"/>
    <w:uiPriority w:val="0"/>
    <w:rPr>
      <w:rFonts w:ascii="宋体"/>
      <w:sz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4972</Words>
  <Characters>5758</Characters>
  <Lines>45</Lines>
  <Paragraphs>12</Paragraphs>
  <TotalTime>2</TotalTime>
  <ScaleCrop>false</ScaleCrop>
  <LinksUpToDate>false</LinksUpToDate>
  <CharactersWithSpaces>5794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2022-10-08T00:07:00Z</dcterms:created>
  <dc:creator>Administrator</dc:creator>
  <cp:lastModifiedBy>TIGER</cp:lastModifiedBy>
  <dcterms:modified xsi:type="dcterms:W3CDTF">2022-10-10T07:16:12Z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029732CF65984156ABD0D971698957D7</vt:lpwstr>
  </property>
  <property fmtid="{D5CDD505-2E9C-101B-9397-08002B2CF9AE}" pid="4" name="commondata">
    <vt:lpwstr>eyJoZGlkIjoiNWU4YmNhNTk5YTcxYjEwMjM0OGUwMjY2ZjRlNzI2MGQifQ==</vt:lpwstr>
  </property>
</Properties>
</file>