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60" w:type="dxa"/>
        <w:tblInd w:w="0" w:type="dxa"/>
        <w:tblLayout w:type="fixed"/>
        <w:tblCellMar>
          <w:top w:w="0" w:type="dxa"/>
          <w:left w:w="108" w:type="dxa"/>
          <w:bottom w:w="0" w:type="dxa"/>
          <w:right w:w="108" w:type="dxa"/>
        </w:tblCellMar>
      </w:tblPr>
      <w:tblGrid>
        <w:gridCol w:w="1951"/>
        <w:gridCol w:w="709"/>
        <w:gridCol w:w="1559"/>
        <w:gridCol w:w="8080"/>
        <w:gridCol w:w="1134"/>
        <w:gridCol w:w="727"/>
      </w:tblGrid>
      <w:tr>
        <w:tblPrEx>
          <w:tblCellMar>
            <w:top w:w="0" w:type="dxa"/>
            <w:left w:w="108" w:type="dxa"/>
            <w:bottom w:w="0" w:type="dxa"/>
            <w:right w:w="108" w:type="dxa"/>
          </w:tblCellMar>
        </w:tblPrEx>
        <w:trPr>
          <w:trHeight w:val="458" w:hRule="atLeast"/>
        </w:trPr>
        <w:tc>
          <w:tcPr>
            <w:tcW w:w="14160" w:type="dxa"/>
            <w:gridSpan w:val="6"/>
            <w:tcBorders>
              <w:top w:val="nil"/>
              <w:left w:val="nil"/>
              <w:bottom w:val="nil"/>
              <w:right w:val="nil"/>
            </w:tcBorders>
            <w:shd w:val="clear" w:color="FFFFFF" w:fill="FFFFFF"/>
          </w:tcPr>
          <w:p>
            <w:pPr>
              <w:widowControl/>
              <w:jc w:val="center"/>
              <w:rPr>
                <w:rFonts w:hint="eastAsia" w:ascii="宋体" w:hAnsi="宋体" w:cs="宋体" w:eastAsiaTheme="minorEastAsia"/>
                <w:b/>
                <w:bCs/>
                <w:color w:val="000000"/>
                <w:kern w:val="0"/>
                <w:sz w:val="30"/>
                <w:szCs w:val="30"/>
                <w:lang w:val="en-US" w:eastAsia="zh-CN"/>
              </w:rPr>
            </w:pPr>
            <w:r>
              <w:rPr>
                <w:rFonts w:hint="eastAsia" w:ascii="宋体" w:hAnsi="宋体" w:cs="宋体"/>
                <w:b/>
                <w:bCs/>
                <w:color w:val="000000"/>
                <w:kern w:val="0"/>
                <w:sz w:val="30"/>
                <w:szCs w:val="30"/>
              </w:rPr>
              <w:t>2021年度南方科技大学医院政府采购意向公开表</w:t>
            </w:r>
            <w:r>
              <w:rPr>
                <w:rFonts w:hint="eastAsia" w:ascii="宋体" w:hAnsi="宋体" w:cs="宋体"/>
                <w:b/>
                <w:bCs/>
                <w:color w:val="000000"/>
                <w:kern w:val="0"/>
                <w:sz w:val="30"/>
                <w:szCs w:val="30"/>
                <w:lang w:eastAsia="zh-CN"/>
              </w:rPr>
              <w:t>（三）</w:t>
            </w:r>
          </w:p>
        </w:tc>
      </w:tr>
      <w:tr>
        <w:tblPrEx>
          <w:tblCellMar>
            <w:top w:w="0" w:type="dxa"/>
            <w:left w:w="108" w:type="dxa"/>
            <w:bottom w:w="0" w:type="dxa"/>
            <w:right w:w="108" w:type="dxa"/>
          </w:tblCellMar>
        </w:tblPrEx>
        <w:trPr>
          <w:trHeight w:val="300" w:hRule="atLeast"/>
        </w:trPr>
        <w:tc>
          <w:tcPr>
            <w:tcW w:w="14160" w:type="dxa"/>
            <w:gridSpan w:val="6"/>
            <w:tcBorders>
              <w:top w:val="nil"/>
              <w:left w:val="nil"/>
              <w:bottom w:val="single" w:color="auto" w:sz="4" w:space="0"/>
              <w:right w:val="nil"/>
            </w:tcBorders>
            <w:shd w:val="clear" w:color="FFFFFF" w:fill="FFFFFF"/>
            <w:vAlign w:val="center"/>
          </w:tcPr>
          <w:p>
            <w:pPr>
              <w:widowControl/>
              <w:ind w:right="200"/>
              <w:rPr>
                <w:rFonts w:ascii="宋体" w:hAnsi="宋体" w:cs="宋体"/>
                <w:color w:val="000000"/>
                <w:kern w:val="0"/>
                <w:szCs w:val="21"/>
              </w:rPr>
            </w:pPr>
            <w:r>
              <w:rPr>
                <w:rFonts w:hint="eastAsia" w:ascii="宋体" w:hAnsi="宋体" w:cs="宋体"/>
                <w:color w:val="000000"/>
                <w:kern w:val="0"/>
                <w:szCs w:val="21"/>
              </w:rPr>
              <w:t>单位名称：南方科技大学医院                                                                                  单位：万元</w:t>
            </w:r>
          </w:p>
        </w:tc>
      </w:tr>
      <w:tr>
        <w:tblPrEx>
          <w:tblCellMar>
            <w:top w:w="0" w:type="dxa"/>
            <w:left w:w="108" w:type="dxa"/>
            <w:bottom w:w="0" w:type="dxa"/>
            <w:right w:w="108" w:type="dxa"/>
          </w:tblCellMar>
        </w:tblPrEx>
        <w:trPr>
          <w:trHeight w:val="300" w:hRule="atLeast"/>
        </w:trPr>
        <w:tc>
          <w:tcPr>
            <w:tcW w:w="19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部门名称</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预计采购时间</w:t>
            </w:r>
          </w:p>
        </w:tc>
        <w:tc>
          <w:tcPr>
            <w:tcW w:w="808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采购需求概况</w:t>
            </w:r>
          </w:p>
        </w:tc>
        <w:tc>
          <w:tcPr>
            <w:tcW w:w="113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采购项目预算金额</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新生儿高频常频呼吸机</w:t>
            </w:r>
            <w:r>
              <w:rPr>
                <w:rFonts w:hint="eastAsia" w:ascii="仿宋" w:hAnsi="仿宋" w:eastAsia="仿宋" w:cs="仿宋"/>
                <w:color w:val="000000"/>
                <w:kern w:val="0"/>
                <w:sz w:val="21"/>
                <w:szCs w:val="21"/>
                <w:lang w:val="en-US" w:eastAsia="zh-CN"/>
              </w:rPr>
              <w:t>2台；</w:t>
            </w:r>
            <w:r>
              <w:rPr>
                <w:rFonts w:hint="eastAsia" w:ascii="仿宋" w:hAnsi="仿宋" w:eastAsia="仿宋" w:cs="仿宋"/>
                <w:sz w:val="21"/>
                <w:szCs w:val="21"/>
              </w:rPr>
              <w:t>能提供高频、有创、无创等多种通气模式</w:t>
            </w:r>
            <w:r>
              <w:rPr>
                <w:rFonts w:hint="eastAsia" w:ascii="仿宋" w:hAnsi="仿宋" w:eastAsia="仿宋" w:cs="仿宋"/>
                <w:sz w:val="21"/>
                <w:szCs w:val="21"/>
                <w:lang w:eastAsia="zh-CN"/>
              </w:rPr>
              <w:t>，并且</w:t>
            </w:r>
            <w:r>
              <w:rPr>
                <w:rFonts w:hint="eastAsia" w:ascii="仿宋" w:hAnsi="仿宋" w:eastAsia="仿宋" w:cs="仿宋"/>
                <w:sz w:val="21"/>
                <w:szCs w:val="21"/>
              </w:rPr>
              <w:t>从高频切换到常频及无创模式，无需更换呼吸管路</w:t>
            </w:r>
            <w:r>
              <w:rPr>
                <w:rFonts w:hint="eastAsia" w:ascii="仿宋" w:hAnsi="仿宋" w:eastAsia="仿宋" w:cs="仿宋"/>
                <w:sz w:val="21"/>
                <w:szCs w:val="21"/>
                <w:lang w:eastAsia="zh-CN"/>
              </w:rPr>
              <w:t>，</w:t>
            </w:r>
            <w:r>
              <w:rPr>
                <w:rFonts w:hint="eastAsia" w:ascii="仿宋" w:hAnsi="仿宋" w:eastAsia="仿宋" w:cs="仿宋"/>
                <w:sz w:val="21"/>
                <w:szCs w:val="21"/>
              </w:rPr>
              <w:t>能满足患儿的机械通气要求，特别是对低体重、极低体重或超低体重儿效果尤为明显。</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77</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消化道动力检测系统1套；用于</w:t>
            </w:r>
            <w:r>
              <w:rPr>
                <w:rFonts w:hint="eastAsia" w:ascii="仿宋" w:hAnsi="仿宋" w:eastAsia="仿宋" w:cs="仿宋"/>
                <w:sz w:val="21"/>
                <w:szCs w:val="21"/>
                <w:lang w:val="en-US" w:eastAsia="zh-CN"/>
              </w:rPr>
              <w:t>功能性肛门直肠疾病的诊断和治疗。</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70</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全自动毛细管电泳分析仪1台；</w:t>
            </w:r>
            <w:r>
              <w:rPr>
                <w:rFonts w:hint="eastAsia" w:ascii="仿宋" w:hAnsi="仿宋" w:eastAsia="仿宋" w:cs="仿宋"/>
                <w:color w:val="000000"/>
                <w:kern w:val="0"/>
                <w:sz w:val="21"/>
                <w:szCs w:val="21"/>
              </w:rPr>
              <w:t>可进行糖化血红蛋白、血红蛋白、血清蛋白等项目检测</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60</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流式细胞分析仪1台；</w:t>
            </w:r>
            <w:r>
              <w:rPr>
                <w:rFonts w:hint="eastAsia" w:ascii="仿宋" w:hAnsi="仿宋" w:eastAsia="仿宋" w:cs="仿宋"/>
                <w:color w:val="000000"/>
                <w:kern w:val="0"/>
                <w:sz w:val="21"/>
                <w:szCs w:val="21"/>
              </w:rPr>
              <w:t>可进行淋巴细胞亚型分析、免疫功能监测、白血病和淋巴瘤免疫分型、以及HLA-B27组织抗原检测等。</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160</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27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全自动间接免疫荧光分析仪及判读系统1套；</w:t>
            </w:r>
            <w:r>
              <w:rPr>
                <w:rFonts w:hint="eastAsia" w:ascii="仿宋" w:hAnsi="仿宋" w:eastAsia="仿宋" w:cs="仿宋"/>
                <w:color w:val="000000"/>
                <w:kern w:val="0"/>
                <w:sz w:val="21"/>
                <w:szCs w:val="21"/>
              </w:rPr>
              <w:t>可进行</w:t>
            </w:r>
            <w:r>
              <w:rPr>
                <w:rFonts w:hint="eastAsia" w:ascii="仿宋" w:hAnsi="仿宋" w:eastAsia="仿宋" w:cs="仿宋"/>
                <w:sz w:val="21"/>
                <w:szCs w:val="21"/>
                <w:lang w:val="de-DE"/>
              </w:rPr>
              <w:t>多种自身免疫性疾病的筛查，多种系统性血管炎、炎症性肠病、自身免疫性肝炎、结缔组织病</w:t>
            </w:r>
            <w:r>
              <w:rPr>
                <w:rFonts w:hint="eastAsia" w:ascii="仿宋" w:hAnsi="仿宋" w:eastAsia="仿宋" w:cs="仿宋"/>
                <w:sz w:val="21"/>
                <w:szCs w:val="21"/>
              </w:rPr>
              <w:t xml:space="preserve"> </w:t>
            </w:r>
            <w:r>
              <w:rPr>
                <w:rFonts w:hint="eastAsia" w:ascii="仿宋" w:hAnsi="仿宋" w:eastAsia="仿宋" w:cs="仿宋"/>
                <w:sz w:val="21"/>
                <w:szCs w:val="21"/>
                <w:lang w:val="de-DE"/>
              </w:rPr>
              <w:t>、坏死性新月体肾小球肾炎、显微多动脉炎、肺出血</w:t>
            </w:r>
            <w:r>
              <w:rPr>
                <w:rFonts w:hint="eastAsia" w:ascii="仿宋" w:hAnsi="仿宋" w:eastAsia="仿宋" w:cs="仿宋"/>
                <w:sz w:val="21"/>
                <w:szCs w:val="21"/>
              </w:rPr>
              <w:t>-</w:t>
            </w:r>
            <w:r>
              <w:rPr>
                <w:rFonts w:hint="eastAsia" w:ascii="仿宋" w:hAnsi="仿宋" w:eastAsia="仿宋" w:cs="仿宋"/>
                <w:sz w:val="21"/>
                <w:szCs w:val="21"/>
                <w:lang w:val="de-DE"/>
              </w:rPr>
              <w:t>肾炎（</w:t>
            </w:r>
            <w:r>
              <w:rPr>
                <w:rFonts w:hint="eastAsia" w:ascii="仿宋" w:hAnsi="仿宋" w:eastAsia="仿宋" w:cs="仿宋"/>
                <w:sz w:val="21"/>
                <w:szCs w:val="21"/>
              </w:rPr>
              <w:t>GoodPasture</w:t>
            </w:r>
            <w:r>
              <w:rPr>
                <w:rFonts w:hint="eastAsia" w:ascii="仿宋" w:hAnsi="仿宋" w:eastAsia="仿宋" w:cs="仿宋"/>
                <w:sz w:val="21"/>
                <w:szCs w:val="21"/>
                <w:lang w:val="de-DE"/>
              </w:rPr>
              <w:t>）综合征等项目检测</w:t>
            </w:r>
            <w:r>
              <w:rPr>
                <w:rFonts w:hint="eastAsia" w:ascii="仿宋" w:hAnsi="仿宋" w:eastAsia="仿宋" w:cs="仿宋"/>
                <w:sz w:val="21"/>
                <w:szCs w:val="21"/>
                <w:lang w:val="de-DE" w:eastAsia="zh-CN"/>
              </w:rPr>
              <w:t>。</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质谱仪1台；</w:t>
            </w:r>
            <w:r>
              <w:rPr>
                <w:rFonts w:hint="eastAsia" w:ascii="仿宋" w:hAnsi="仿宋" w:eastAsia="仿宋" w:cs="仿宋"/>
                <w:color w:val="000000"/>
                <w:kern w:val="0"/>
                <w:sz w:val="21"/>
                <w:szCs w:val="21"/>
              </w:rPr>
              <w:t>可进行治疗药物浓度监测、新生儿遗传代谢病筛查、儿茶酚胺类检测、全谱氨基酸分析等项目检测</w:t>
            </w:r>
            <w:r>
              <w:rPr>
                <w:rFonts w:hint="eastAsia" w:ascii="仿宋" w:hAnsi="仿宋" w:eastAsia="仿宋" w:cs="仿宋"/>
                <w:color w:val="000000"/>
                <w:kern w:val="0"/>
                <w:sz w:val="21"/>
                <w:szCs w:val="21"/>
                <w:lang w:eastAsia="zh-CN"/>
              </w:rPr>
              <w:t>。</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280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themeColor="text1"/>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rPr>
              <w:t>尿动力分析系统</w:t>
            </w:r>
            <w:r>
              <w:rPr>
                <w:rFonts w:hint="eastAsia" w:ascii="仿宋" w:hAnsi="仿宋" w:eastAsia="仿宋" w:cs="仿宋"/>
                <w:color w:val="000000"/>
                <w:kern w:val="0"/>
                <w:sz w:val="21"/>
                <w:szCs w:val="21"/>
                <w:lang w:val="en-US" w:eastAsia="zh-CN"/>
              </w:rPr>
              <w:t>1套；</w:t>
            </w:r>
            <w:r>
              <w:rPr>
                <w:rFonts w:hint="eastAsia" w:ascii="仿宋" w:hAnsi="仿宋" w:eastAsia="仿宋" w:cs="仿宋"/>
                <w:sz w:val="21"/>
                <w:szCs w:val="21"/>
              </w:rPr>
              <w:t>用于膀胱尿道功能障碍性疾病的诊断，</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"https://baike.so.com/doc/2104861-2226944.html" \t "https://baike.so.com/doc/_blank" </w:instrText>
            </w:r>
            <w:r>
              <w:rPr>
                <w:rFonts w:hint="eastAsia" w:ascii="仿宋" w:hAnsi="仿宋" w:eastAsia="仿宋" w:cs="仿宋"/>
                <w:sz w:val="21"/>
                <w:szCs w:val="21"/>
              </w:rPr>
              <w:fldChar w:fldCharType="separate"/>
            </w:r>
            <w:r>
              <w:rPr>
                <w:rFonts w:hint="eastAsia" w:ascii="仿宋" w:hAnsi="仿宋" w:eastAsia="仿宋" w:cs="仿宋"/>
                <w:sz w:val="21"/>
                <w:szCs w:val="21"/>
              </w:rPr>
              <w:t>尿失禁</w:t>
            </w:r>
            <w:r>
              <w:rPr>
                <w:rFonts w:hint="eastAsia" w:ascii="仿宋" w:hAnsi="仿宋" w:eastAsia="仿宋" w:cs="仿宋"/>
                <w:sz w:val="21"/>
                <w:szCs w:val="21"/>
              </w:rPr>
              <w:fldChar w:fldCharType="end"/>
            </w:r>
            <w:r>
              <w:rPr>
                <w:rFonts w:hint="eastAsia" w:ascii="仿宋" w:hAnsi="仿宋" w:eastAsia="仿宋" w:cs="仿宋"/>
                <w:sz w:val="21"/>
                <w:szCs w:val="21"/>
              </w:rPr>
              <w:t>、</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"https://baike.so.com/doc/4497037-4706437.html" \t "https://baike.so.com/doc/_blank" </w:instrText>
            </w:r>
            <w:r>
              <w:rPr>
                <w:rFonts w:hint="eastAsia" w:ascii="仿宋" w:hAnsi="仿宋" w:eastAsia="仿宋" w:cs="仿宋"/>
                <w:sz w:val="21"/>
                <w:szCs w:val="21"/>
              </w:rPr>
              <w:fldChar w:fldCharType="separate"/>
            </w:r>
            <w:r>
              <w:rPr>
                <w:rFonts w:hint="eastAsia" w:ascii="仿宋" w:hAnsi="仿宋" w:eastAsia="仿宋" w:cs="仿宋"/>
                <w:sz w:val="21"/>
                <w:szCs w:val="21"/>
              </w:rPr>
              <w:t>膀胱</w:t>
            </w:r>
            <w:r>
              <w:rPr>
                <w:rFonts w:hint="eastAsia" w:ascii="仿宋" w:hAnsi="仿宋" w:eastAsia="仿宋" w:cs="仿宋"/>
                <w:sz w:val="21"/>
                <w:szCs w:val="21"/>
              </w:rPr>
              <w:fldChar w:fldCharType="end"/>
            </w:r>
            <w:r>
              <w:rPr>
                <w:rFonts w:hint="eastAsia" w:ascii="仿宋" w:hAnsi="仿宋" w:eastAsia="仿宋" w:cs="仿宋"/>
                <w:sz w:val="21"/>
                <w:szCs w:val="21"/>
              </w:rPr>
              <w:t>出口梗阻、神经性膀胱、儿童排尿功能紊乱及尿失禁，尿动力学检查是从流体力学角度进行分析，是对膀胱逼尿肌功能评估。</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339"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rPr>
              <w:t>三维电生理导航系统及射频消融系统</w:t>
            </w:r>
            <w:r>
              <w:rPr>
                <w:rFonts w:hint="eastAsia" w:ascii="仿宋" w:hAnsi="仿宋" w:eastAsia="仿宋" w:cs="仿宋"/>
                <w:color w:val="000000"/>
                <w:kern w:val="0"/>
                <w:sz w:val="21"/>
                <w:szCs w:val="21"/>
                <w:lang w:val="en-US" w:eastAsia="zh-CN"/>
              </w:rPr>
              <w:t>1套；</w:t>
            </w:r>
            <w:r>
              <w:rPr>
                <w:rFonts w:hint="eastAsia" w:ascii="仿宋" w:hAnsi="仿宋" w:eastAsia="仿宋" w:cs="仿宋"/>
                <w:sz w:val="21"/>
                <w:szCs w:val="21"/>
              </w:rPr>
              <w:t>用于各种心律失常，尤其是复杂心律失常的诊治，包括典型房扑、先心术后切口性房速/房扑、局灶性房速/室速、各类旁道、房室结折返性心动过速、阵发性/持续性房颤、心梗后和手术后非典型性室性心动过速</w:t>
            </w:r>
            <w:r>
              <w:rPr>
                <w:rFonts w:hint="eastAsia" w:ascii="仿宋" w:hAnsi="仿宋" w:eastAsia="仿宋" w:cs="仿宋"/>
                <w:sz w:val="21"/>
                <w:szCs w:val="21"/>
                <w:lang w:eastAsia="zh-CN"/>
              </w:rPr>
              <w:t>。</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360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themeColor="text1"/>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rPr>
              <w:t>多道电生理射频系统</w:t>
            </w:r>
            <w:r>
              <w:rPr>
                <w:rFonts w:hint="eastAsia" w:ascii="仿宋" w:hAnsi="仿宋" w:eastAsia="仿宋" w:cs="仿宋"/>
                <w:color w:val="000000"/>
                <w:kern w:val="0"/>
                <w:sz w:val="21"/>
                <w:szCs w:val="21"/>
                <w:lang w:val="en-US" w:eastAsia="zh-CN"/>
              </w:rPr>
              <w:t>1套；用于心脏腔内电生理标测及检查的多道生理记录仪。</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130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10</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双膜血浆分离装置</w:t>
            </w:r>
            <w:r>
              <w:rPr>
                <w:rFonts w:hint="eastAsia" w:ascii="仿宋" w:hAnsi="仿宋" w:eastAsia="仿宋" w:cs="仿宋"/>
                <w:color w:val="000000"/>
                <w:kern w:val="0"/>
                <w:sz w:val="21"/>
                <w:szCs w:val="21"/>
                <w:lang w:val="en-US" w:eastAsia="zh-CN"/>
              </w:rPr>
              <w:t>1套；</w:t>
            </w:r>
            <w:r>
              <w:rPr>
                <w:rFonts w:hint="eastAsia" w:ascii="仿宋" w:hAnsi="仿宋" w:eastAsia="仿宋" w:cs="仿宋"/>
                <w:sz w:val="21"/>
                <w:szCs w:val="21"/>
              </w:rPr>
              <w:t>重症病人的血液净化治疗（CRRT，PE，DFPP，PA，LACP，HA）</w:t>
            </w:r>
            <w:r>
              <w:rPr>
                <w:rFonts w:hint="eastAsia" w:ascii="仿宋" w:hAnsi="仿宋" w:eastAsia="仿宋" w:cs="仿宋"/>
                <w:sz w:val="21"/>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11</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全自动内窥镜清洗消毒机</w:t>
            </w:r>
            <w:r>
              <w:rPr>
                <w:rFonts w:hint="eastAsia" w:ascii="仿宋" w:hAnsi="仿宋" w:eastAsia="仿宋" w:cs="仿宋"/>
                <w:color w:val="000000"/>
                <w:kern w:val="0"/>
                <w:sz w:val="21"/>
                <w:szCs w:val="21"/>
                <w:lang w:val="en-US" w:eastAsia="zh-CN"/>
              </w:rPr>
              <w:t>2台；</w:t>
            </w:r>
            <w:r>
              <w:rPr>
                <w:rFonts w:hint="eastAsia" w:ascii="仿宋" w:hAnsi="仿宋" w:eastAsia="仿宋" w:cs="仿宋"/>
                <w:sz w:val="21"/>
                <w:szCs w:val="21"/>
              </w:rPr>
              <w:t>可自动完成软式内镜清洗、酶洗、漂洗、消毒、漂洗、酒精风干、空气吹干等程序，符合卫生部相关规范的要求</w:t>
            </w:r>
            <w:r>
              <w:rPr>
                <w:rFonts w:hint="eastAsia" w:ascii="仿宋" w:hAnsi="仿宋" w:eastAsia="仿宋" w:cs="仿宋"/>
                <w:sz w:val="21"/>
                <w:szCs w:val="21"/>
              </w:rPr>
              <w:br w:type="textWrapping"/>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90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12</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高清电子/纤维胆道镜系统+加长腹腔镜镜头及器械</w:t>
            </w:r>
            <w:r>
              <w:rPr>
                <w:rFonts w:hint="eastAsia" w:ascii="仿宋" w:hAnsi="仿宋" w:eastAsia="仿宋" w:cs="仿宋"/>
                <w:color w:val="000000"/>
                <w:kern w:val="0"/>
                <w:sz w:val="21"/>
                <w:szCs w:val="21"/>
                <w:lang w:val="en-US" w:eastAsia="zh-CN"/>
              </w:rPr>
              <w:t>1套；</w:t>
            </w:r>
            <w:r>
              <w:rPr>
                <w:rFonts w:hint="eastAsia" w:ascii="仿宋" w:hAnsi="仿宋" w:eastAsia="仿宋" w:cs="仿宋"/>
                <w:color w:val="000000"/>
                <w:kern w:val="0"/>
                <w:sz w:val="21"/>
                <w:szCs w:val="21"/>
              </w:rPr>
              <w:t>胆石症相关手术使用，加长腹腔镜器械用于特色诊疗手术如肥胖、身材高大患者的手术</w:t>
            </w:r>
            <w:r>
              <w:rPr>
                <w:rFonts w:hint="eastAsia" w:ascii="仿宋" w:hAnsi="仿宋" w:eastAsia="仿宋" w:cs="仿宋"/>
                <w:color w:val="000000"/>
                <w:kern w:val="0"/>
                <w:sz w:val="21"/>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250</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242"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13</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平衡功能检查康复系统</w:t>
            </w:r>
            <w:r>
              <w:rPr>
                <w:rFonts w:hint="eastAsia" w:ascii="仿宋" w:hAnsi="仿宋" w:eastAsia="仿宋" w:cs="仿宋"/>
                <w:color w:val="000000"/>
                <w:kern w:val="0"/>
                <w:sz w:val="21"/>
                <w:szCs w:val="21"/>
                <w:lang w:val="en-US" w:eastAsia="zh-CN"/>
              </w:rPr>
              <w:t>1套；</w:t>
            </w:r>
            <w:r>
              <w:rPr>
                <w:rFonts w:hint="eastAsia" w:ascii="仿宋" w:hAnsi="仿宋" w:eastAsia="仿宋" w:cs="仿宋"/>
                <w:sz w:val="21"/>
                <w:szCs w:val="21"/>
                <w:lang w:val="en-US" w:eastAsia="zh-CN"/>
              </w:rPr>
              <w:t>平衡功能检查康复系统</w:t>
            </w:r>
            <w:r>
              <w:rPr>
                <w:rFonts w:hint="eastAsia" w:ascii="仿宋" w:hAnsi="仿宋" w:eastAsia="仿宋" w:cs="仿宋"/>
                <w:sz w:val="21"/>
                <w:szCs w:val="21"/>
              </w:rPr>
              <w:t>是诊断眩晕性疾病最客观的检查设备之一，其对</w:t>
            </w:r>
            <w:r>
              <w:rPr>
                <w:rFonts w:hint="eastAsia" w:ascii="仿宋" w:hAnsi="仿宋" w:eastAsia="仿宋" w:cs="仿宋"/>
                <w:sz w:val="21"/>
                <w:szCs w:val="21"/>
                <w:lang w:val="en-US" w:eastAsia="zh-CN"/>
              </w:rPr>
              <w:t>头</w:t>
            </w:r>
            <w:r>
              <w:rPr>
                <w:rFonts w:hint="eastAsia" w:ascii="仿宋" w:hAnsi="仿宋" w:eastAsia="仿宋" w:cs="仿宋"/>
                <w:sz w:val="21"/>
                <w:szCs w:val="21"/>
              </w:rPr>
              <w:t>晕患者可进行定性和定侧诊断，具有很高的诊断价值</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配套的康复训练眼罩能最大限度恢复患者的受损功能，提高患者独立生存的质量。</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78</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14</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体外冲击波治疗仪+加压冷疗系统1套；</w:t>
            </w:r>
            <w:r>
              <w:rPr>
                <w:rFonts w:hint="eastAsia" w:ascii="仿宋" w:hAnsi="仿宋" w:eastAsia="仿宋" w:cs="仿宋"/>
                <w:sz w:val="21"/>
                <w:szCs w:val="21"/>
              </w:rPr>
              <w:t>主要用于治疗因为长期劳作、运动、出现纤维、钙化组织、造成的疼痛以及肌肉肌腱、软组织挫伤</w:t>
            </w:r>
            <w:r>
              <w:rPr>
                <w:rFonts w:hint="eastAsia" w:ascii="仿宋" w:hAnsi="仿宋" w:eastAsia="仿宋" w:cs="仿宋"/>
                <w:sz w:val="21"/>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65</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15</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高级心肺功能模拟人1套；</w:t>
            </w:r>
            <w:r>
              <w:rPr>
                <w:rFonts w:hint="eastAsia" w:ascii="仿宋" w:hAnsi="仿宋" w:eastAsia="仿宋" w:cs="仿宋"/>
                <w:sz w:val="21"/>
                <w:szCs w:val="21"/>
              </w:rPr>
              <w:t>高级心肺功能模拟人可以高度仿真模拟多种心肺功能相关的疾病</w:t>
            </w:r>
            <w:r>
              <w:rPr>
                <w:rFonts w:hint="eastAsia" w:ascii="仿宋" w:hAnsi="仿宋" w:eastAsia="仿宋" w:cs="仿宋"/>
                <w:sz w:val="21"/>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16</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基础训练模型体系1套；</w:t>
            </w:r>
            <w:r>
              <w:rPr>
                <w:rFonts w:hint="eastAsia" w:ascii="仿宋" w:hAnsi="仿宋" w:eastAsia="仿宋" w:cs="仿宋"/>
                <w:sz w:val="21"/>
                <w:szCs w:val="21"/>
              </w:rPr>
              <w:t>基础训练模型体系包括内、外、妇、儿等基础训练模型</w:t>
            </w:r>
            <w:r>
              <w:rPr>
                <w:rFonts w:hint="eastAsia" w:ascii="仿宋" w:hAnsi="仿宋" w:eastAsia="仿宋" w:cs="仿宋"/>
                <w:sz w:val="21"/>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99</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cs="Times New Roman"/>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17</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永磁旋振治疗仪1套；</w:t>
            </w:r>
            <w:r>
              <w:rPr>
                <w:rFonts w:hint="eastAsia" w:ascii="仿宋" w:hAnsi="仿宋" w:eastAsia="仿宋" w:cs="仿宋"/>
                <w:sz w:val="21"/>
                <w:szCs w:val="21"/>
              </w:rPr>
              <w:t>主要应用于：慢性盆腔炎、输卵管阻塞及所致相关病症的治疗。</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84</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cs="Times New Roman"/>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18</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二氧化碳清除设备1台；</w:t>
            </w:r>
            <w:r>
              <w:rPr>
                <w:rFonts w:hint="eastAsia" w:ascii="仿宋" w:hAnsi="仿宋" w:eastAsia="仿宋" w:cs="仿宋"/>
                <w:kern w:val="2"/>
                <w:sz w:val="21"/>
                <w:szCs w:val="21"/>
              </w:rPr>
              <w:t>采用体外静脉-静脉二氧化碳清除装置，可以降低严重ARDS患者4ml/kg通气量导致的高二氧化碳水平，并可通过增加PEEP改善氧合。</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455"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cstheme="minorBidi"/>
                <w:kern w:val="2"/>
                <w:sz w:val="21"/>
                <w:szCs w:val="21"/>
                <w:lang w:val="en-US" w:eastAsia="zh-CN" w:bidi="ar-SA"/>
              </w:rPr>
            </w:pPr>
            <w:r>
              <w:rPr>
                <w:rFonts w:ascii="Times New Roman" w:hAnsi="Times New Roman" w:cs="Times New Roman"/>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19</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胸阻抗断层成像仪1台；</w:t>
            </w:r>
            <w:r>
              <w:rPr>
                <w:rFonts w:hint="eastAsia" w:ascii="仿宋" w:hAnsi="仿宋" w:eastAsia="仿宋" w:cs="仿宋"/>
                <w:sz w:val="21"/>
                <w:szCs w:val="21"/>
              </w:rPr>
              <w:t>胸阻抗断层成像仪具备多种数据、图像分析功能，能够不同程度解决既往的临床难题，如呼吸机重要参数的确定、修改，俯卧位通气、肺复张等治疗方案的效果评估等。</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20</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NIR影像系统1套；</w:t>
            </w:r>
            <w:r>
              <w:rPr>
                <w:rFonts w:hint="eastAsia" w:ascii="仿宋" w:hAnsi="仿宋" w:eastAsia="仿宋" w:cs="仿宋"/>
                <w:color w:val="000000"/>
                <w:kern w:val="0"/>
                <w:sz w:val="21"/>
                <w:szCs w:val="21"/>
              </w:rPr>
              <w:t>主要用于肝胆、胃肠肿瘤的相关手术</w:t>
            </w:r>
            <w:r>
              <w:rPr>
                <w:rFonts w:hint="eastAsia" w:ascii="仿宋" w:hAnsi="仿宋" w:eastAsia="仿宋" w:cs="仿宋"/>
                <w:color w:val="000000"/>
                <w:kern w:val="0"/>
                <w:sz w:val="21"/>
                <w:szCs w:val="21"/>
                <w:lang w:eastAsia="zh-CN"/>
              </w:rPr>
              <w:t>。</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220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3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eastAsia="宋体"/>
                <w:szCs w:val="21"/>
              </w:rPr>
            </w:pPr>
            <w:r>
              <w:rPr>
                <w:rFonts w:ascii="Times New Roman" w:hAnsi="Times New Roman" w:eastAsia="宋体" w:cs="Times New Roman"/>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21</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融激光手术系统1套；</w:t>
            </w:r>
            <w:r>
              <w:rPr>
                <w:rFonts w:hint="eastAsia" w:ascii="仿宋" w:hAnsi="仿宋" w:eastAsia="仿宋" w:cs="仿宋"/>
                <w:color w:val="000000"/>
                <w:kern w:val="0"/>
                <w:sz w:val="21"/>
                <w:szCs w:val="21"/>
              </w:rPr>
              <w:t>主要用于大隐静脉微创手术。</w:t>
            </w:r>
          </w:p>
        </w:tc>
        <w:tc>
          <w:tcPr>
            <w:tcW w:w="1134" w:type="dxa"/>
            <w:tcBorders>
              <w:top w:val="nil"/>
              <w:left w:val="nil"/>
              <w:bottom w:val="single" w:color="auto" w:sz="4" w:space="0"/>
              <w:right w:val="single" w:color="auto" w:sz="4" w:space="0"/>
            </w:tcBorders>
            <w:shd w:val="clear" w:color="FFFFFF" w:fill="FFFFFF"/>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c>
          <w:tcPr>
            <w:tcW w:w="727" w:type="dxa"/>
            <w:tcBorders>
              <w:left w:val="nil"/>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300" w:hRule="atLeast"/>
        </w:trPr>
        <w:tc>
          <w:tcPr>
            <w:tcW w:w="14160" w:type="dxa"/>
            <w:gridSpan w:val="6"/>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采购单位咨询电话：0755-26999537，联系人：郑宝顾</w:t>
            </w:r>
          </w:p>
        </w:tc>
      </w:tr>
    </w:tbl>
    <w:p>
      <w:pPr>
        <w:widowControl/>
        <w:ind w:left="600" w:hanging="600" w:hangingChars="300"/>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服务采购项目，不包括以电商采购、预选采购、定点采购、网上竞价等方式实施的小额零星采购和由集中采购机构统一组织的批量集中采购项目等。</w:t>
      </w:r>
    </w:p>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ind w:firstLine="400" w:firstLineChars="200"/>
      </w:pPr>
      <w:r>
        <w:rPr>
          <w:rFonts w:hint="eastAsia" w:ascii="宋体" w:hAnsi="宋体" w:cs="宋体"/>
          <w:color w:val="000000"/>
          <w:kern w:val="0"/>
          <w:sz w:val="20"/>
          <w:szCs w:val="20"/>
        </w:rPr>
        <w:t>3.长期货物、服务类项目可能延续上年合同的，应在备注栏注明。</w:t>
      </w:r>
      <w:bookmarkStart w:id="0" w:name="_GoBack"/>
      <w:bookmarkEnd w:id="0"/>
    </w:p>
    <w:sectPr>
      <w:footerReference r:id="rId3" w:type="default"/>
      <w:footerReference r:id="rId4" w:type="even"/>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- 8 -</w:t>
                </w:r>
                <w:r>
                  <w:rPr>
                    <w:rStyle w:val="6"/>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15586F"/>
    <w:rsid w:val="00007945"/>
    <w:rsid w:val="00043171"/>
    <w:rsid w:val="00056890"/>
    <w:rsid w:val="00057680"/>
    <w:rsid w:val="00093E69"/>
    <w:rsid w:val="000953AC"/>
    <w:rsid w:val="000B24C4"/>
    <w:rsid w:val="000C528A"/>
    <w:rsid w:val="000D6485"/>
    <w:rsid w:val="000E28B3"/>
    <w:rsid w:val="000E2EDF"/>
    <w:rsid w:val="00103FDB"/>
    <w:rsid w:val="00105C4B"/>
    <w:rsid w:val="0013307B"/>
    <w:rsid w:val="001604F0"/>
    <w:rsid w:val="00163569"/>
    <w:rsid w:val="0018068A"/>
    <w:rsid w:val="00194030"/>
    <w:rsid w:val="00197E63"/>
    <w:rsid w:val="001B1BAC"/>
    <w:rsid w:val="001E762E"/>
    <w:rsid w:val="001F0C03"/>
    <w:rsid w:val="002040B0"/>
    <w:rsid w:val="0020645E"/>
    <w:rsid w:val="002169E0"/>
    <w:rsid w:val="00235692"/>
    <w:rsid w:val="002410AF"/>
    <w:rsid w:val="00252A74"/>
    <w:rsid w:val="0027183C"/>
    <w:rsid w:val="0028671B"/>
    <w:rsid w:val="002904F3"/>
    <w:rsid w:val="0029451E"/>
    <w:rsid w:val="002A2CDA"/>
    <w:rsid w:val="002B3ED3"/>
    <w:rsid w:val="00302360"/>
    <w:rsid w:val="00317912"/>
    <w:rsid w:val="00324943"/>
    <w:rsid w:val="0033478C"/>
    <w:rsid w:val="00370C35"/>
    <w:rsid w:val="00371CB2"/>
    <w:rsid w:val="00372F32"/>
    <w:rsid w:val="00381D8B"/>
    <w:rsid w:val="003A24FC"/>
    <w:rsid w:val="003B3BB2"/>
    <w:rsid w:val="003C4C50"/>
    <w:rsid w:val="003E06F4"/>
    <w:rsid w:val="003F6DF1"/>
    <w:rsid w:val="003F76B1"/>
    <w:rsid w:val="00437C2E"/>
    <w:rsid w:val="0047353C"/>
    <w:rsid w:val="00483B1E"/>
    <w:rsid w:val="00484779"/>
    <w:rsid w:val="004B718B"/>
    <w:rsid w:val="005157E3"/>
    <w:rsid w:val="005161E0"/>
    <w:rsid w:val="005321BE"/>
    <w:rsid w:val="0053523C"/>
    <w:rsid w:val="005723B3"/>
    <w:rsid w:val="005C3189"/>
    <w:rsid w:val="005D5F7B"/>
    <w:rsid w:val="00615C1A"/>
    <w:rsid w:val="00626ED6"/>
    <w:rsid w:val="00626F41"/>
    <w:rsid w:val="00671E7C"/>
    <w:rsid w:val="00674DD6"/>
    <w:rsid w:val="006871AD"/>
    <w:rsid w:val="006C4AB6"/>
    <w:rsid w:val="006D22F9"/>
    <w:rsid w:val="006F7A14"/>
    <w:rsid w:val="00725DC6"/>
    <w:rsid w:val="00760998"/>
    <w:rsid w:val="007705F0"/>
    <w:rsid w:val="007F6680"/>
    <w:rsid w:val="00803762"/>
    <w:rsid w:val="00835787"/>
    <w:rsid w:val="00846915"/>
    <w:rsid w:val="00860BE5"/>
    <w:rsid w:val="00881F9E"/>
    <w:rsid w:val="00892096"/>
    <w:rsid w:val="008D1D90"/>
    <w:rsid w:val="008D43BF"/>
    <w:rsid w:val="008E6E11"/>
    <w:rsid w:val="00917111"/>
    <w:rsid w:val="00925D43"/>
    <w:rsid w:val="009325B6"/>
    <w:rsid w:val="00941325"/>
    <w:rsid w:val="00951D46"/>
    <w:rsid w:val="009611DB"/>
    <w:rsid w:val="00966E49"/>
    <w:rsid w:val="00992D88"/>
    <w:rsid w:val="009A26F4"/>
    <w:rsid w:val="009A6901"/>
    <w:rsid w:val="009B113D"/>
    <w:rsid w:val="009B7B15"/>
    <w:rsid w:val="009E25D1"/>
    <w:rsid w:val="009F6BD2"/>
    <w:rsid w:val="00A35FBE"/>
    <w:rsid w:val="00A75CFC"/>
    <w:rsid w:val="00A86400"/>
    <w:rsid w:val="00AA2829"/>
    <w:rsid w:val="00AA377D"/>
    <w:rsid w:val="00AB7A56"/>
    <w:rsid w:val="00AD500F"/>
    <w:rsid w:val="00AE09F5"/>
    <w:rsid w:val="00AE29EE"/>
    <w:rsid w:val="00B73F3A"/>
    <w:rsid w:val="00BA4CE7"/>
    <w:rsid w:val="00BD0833"/>
    <w:rsid w:val="00BD3427"/>
    <w:rsid w:val="00BD6E70"/>
    <w:rsid w:val="00C014FE"/>
    <w:rsid w:val="00C2456C"/>
    <w:rsid w:val="00C73E02"/>
    <w:rsid w:val="00C9085C"/>
    <w:rsid w:val="00CB0826"/>
    <w:rsid w:val="00D11A14"/>
    <w:rsid w:val="00D32A74"/>
    <w:rsid w:val="00D62E7B"/>
    <w:rsid w:val="00DA4D0C"/>
    <w:rsid w:val="00DA6957"/>
    <w:rsid w:val="00DC126D"/>
    <w:rsid w:val="00DD5793"/>
    <w:rsid w:val="00DD5969"/>
    <w:rsid w:val="00DE2EFC"/>
    <w:rsid w:val="00E0132C"/>
    <w:rsid w:val="00E30BCF"/>
    <w:rsid w:val="00E33A2A"/>
    <w:rsid w:val="00E440D6"/>
    <w:rsid w:val="00E46CA0"/>
    <w:rsid w:val="00E64EEF"/>
    <w:rsid w:val="00E9022F"/>
    <w:rsid w:val="00E93C45"/>
    <w:rsid w:val="00EE6ED0"/>
    <w:rsid w:val="00EF19FA"/>
    <w:rsid w:val="00EF7FA0"/>
    <w:rsid w:val="00F15257"/>
    <w:rsid w:val="00F17DF9"/>
    <w:rsid w:val="00F218F3"/>
    <w:rsid w:val="00F21D5B"/>
    <w:rsid w:val="00F57BCE"/>
    <w:rsid w:val="00F801AA"/>
    <w:rsid w:val="00FC49D3"/>
    <w:rsid w:val="00FF6C4F"/>
    <w:rsid w:val="01435911"/>
    <w:rsid w:val="03D17D8E"/>
    <w:rsid w:val="0F2C4275"/>
    <w:rsid w:val="11421DF3"/>
    <w:rsid w:val="141C31E8"/>
    <w:rsid w:val="14C72E84"/>
    <w:rsid w:val="15870759"/>
    <w:rsid w:val="1A274F3B"/>
    <w:rsid w:val="1C3C7BDC"/>
    <w:rsid w:val="20017D53"/>
    <w:rsid w:val="249A2930"/>
    <w:rsid w:val="25375461"/>
    <w:rsid w:val="27D6091B"/>
    <w:rsid w:val="283C189B"/>
    <w:rsid w:val="29114E76"/>
    <w:rsid w:val="29D03456"/>
    <w:rsid w:val="2C5670D5"/>
    <w:rsid w:val="2F0121C5"/>
    <w:rsid w:val="329C6B79"/>
    <w:rsid w:val="38080F95"/>
    <w:rsid w:val="382C6424"/>
    <w:rsid w:val="39E55A2F"/>
    <w:rsid w:val="3A657F6D"/>
    <w:rsid w:val="3C5247A9"/>
    <w:rsid w:val="3C571411"/>
    <w:rsid w:val="3C575015"/>
    <w:rsid w:val="3FFF3B7C"/>
    <w:rsid w:val="42625CFF"/>
    <w:rsid w:val="44775444"/>
    <w:rsid w:val="4511166C"/>
    <w:rsid w:val="4615586F"/>
    <w:rsid w:val="467F1E3B"/>
    <w:rsid w:val="4E72638B"/>
    <w:rsid w:val="514040BD"/>
    <w:rsid w:val="54EB2359"/>
    <w:rsid w:val="575C3C23"/>
    <w:rsid w:val="578C7629"/>
    <w:rsid w:val="585C639D"/>
    <w:rsid w:val="587822C4"/>
    <w:rsid w:val="5DCF0206"/>
    <w:rsid w:val="5E26261A"/>
    <w:rsid w:val="61F43341"/>
    <w:rsid w:val="63432A12"/>
    <w:rsid w:val="64755BD0"/>
    <w:rsid w:val="6BFE3176"/>
    <w:rsid w:val="6C2D48C0"/>
    <w:rsid w:val="6D467588"/>
    <w:rsid w:val="6F63658B"/>
    <w:rsid w:val="720B18A4"/>
    <w:rsid w:val="77D02C0B"/>
    <w:rsid w:val="7D456E2E"/>
    <w:rsid w:val="7D7809AA"/>
    <w:rsid w:val="7E67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Emphasis"/>
    <w:basedOn w:val="5"/>
    <w:qFormat/>
    <w:uiPriority w:val="20"/>
    <w:rPr>
      <w:i/>
      <w:iCs/>
    </w:rPr>
  </w:style>
  <w:style w:type="character" w:styleId="8">
    <w:name w:val="Hyperlink"/>
    <w:basedOn w:val="5"/>
    <w:qFormat/>
    <w:uiPriority w:val="0"/>
    <w:rPr>
      <w:color w:val="0000FF"/>
      <w:u w:val="single"/>
    </w:rPr>
  </w:style>
  <w:style w:type="paragraph" w:styleId="9">
    <w:name w:val="List Paragraph"/>
    <w:basedOn w:val="1"/>
    <w:qFormat/>
    <w:uiPriority w:val="34"/>
    <w:pPr>
      <w:ind w:firstLine="420" w:firstLineChars="200"/>
    </w:pPr>
    <w:rPr>
      <w:rFonts w:ascii="Calibri" w:hAnsi="Calibri" w:eastAsia="微软雅黑" w:cs="Times New Roman"/>
    </w:rPr>
  </w:style>
  <w:style w:type="paragraph" w:customStyle="1" w:styleId="10">
    <w:name w:val="Text"/>
    <w:qFormat/>
    <w:uiPriority w:val="99"/>
    <w:pPr>
      <w:suppressAutoHyphens/>
      <w:autoSpaceDE w:val="0"/>
      <w:autoSpaceDN w:val="0"/>
      <w:adjustRightInd w:val="0"/>
      <w:spacing w:before="160" w:line="260" w:lineRule="atLeast"/>
    </w:pPr>
    <w:rPr>
      <w:rFonts w:ascii="Arial" w:hAnsi="Arial" w:eastAsia="宋体" w:cs="Arial"/>
      <w:color w:val="000000"/>
      <w:w w:val="0"/>
      <w:sz w:val="22"/>
      <w:szCs w:val="22"/>
      <w:lang w:val="en-US" w:eastAsia="en-US"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1304</Words>
  <Characters>7435</Characters>
  <Lines>61</Lines>
  <Paragraphs>17</Paragraphs>
  <TotalTime>6</TotalTime>
  <ScaleCrop>false</ScaleCrop>
  <LinksUpToDate>false</LinksUpToDate>
  <CharactersWithSpaces>8722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2021-03-11T03:07:00Z</dcterms:created>
  <dc:creator>尹光娟</dc:creator>
  <cp:lastModifiedBy>郑宝顾</cp:lastModifiedBy>
  <cp:lastPrinted>2020-05-11T07:53:00Z</cp:lastPrinted>
  <dcterms:modified xsi:type="dcterms:W3CDTF">2021-07-22T07:21:31Z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6BCB48C58261477E8843DB02DE989084</vt:lpwstr>
  </property>
</Properties>
</file>