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sz w:val="40"/>
          <w:szCs w:val="40"/>
        </w:rPr>
      </w:pPr>
      <w:bookmarkStart w:id="1" w:name="_GoBack"/>
      <w:r>
        <w:rPr>
          <w:rFonts w:hint="eastAsia" w:ascii="宋体" w:hAnsi="宋体" w:cs="宋体"/>
          <w:b/>
          <w:sz w:val="28"/>
          <w:szCs w:val="28"/>
        </w:rPr>
        <w:t>南方科技大学</w:t>
      </w:r>
      <w:r>
        <w:rPr>
          <w:rFonts w:ascii="宋体" w:hAnsi="宋体" w:cs="宋体"/>
          <w:b/>
          <w:sz w:val="28"/>
          <w:szCs w:val="28"/>
        </w:rPr>
        <w:t>医院</w:t>
      </w:r>
      <w:r>
        <w:rPr>
          <w:rFonts w:hint="eastAsia" w:ascii="宋体" w:hAnsi="宋体" w:cs="宋体"/>
          <w:b/>
          <w:sz w:val="28"/>
          <w:szCs w:val="28"/>
          <w:lang w:val="en-US" w:eastAsia="zh-CN"/>
        </w:rPr>
        <w:t>麻醉视频</w:t>
      </w:r>
      <w:r>
        <w:rPr>
          <w:rFonts w:hint="eastAsia" w:ascii="宋体" w:hAnsi="宋体" w:cs="宋体"/>
          <w:b/>
          <w:sz w:val="28"/>
          <w:szCs w:val="28"/>
        </w:rPr>
        <w:t>喉镜招标要求</w:t>
      </w:r>
      <w:bookmarkEnd w:id="1"/>
    </w:p>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hint="eastAsia" w:ascii="宋体" w:hAnsi="宋体"/>
          <w:sz w:val="24"/>
        </w:rPr>
      </w:pPr>
      <w:r>
        <w:rPr>
          <w:rFonts w:hint="eastAsia" w:ascii="宋体" w:hAnsi="宋体"/>
          <w:sz w:val="24"/>
        </w:rPr>
        <w:t>5、本项目不接受联合体投标人。</w:t>
      </w:r>
    </w:p>
    <w:p>
      <w:pPr>
        <w:pStyle w:val="2"/>
      </w:pPr>
    </w:p>
    <w:p>
      <w:pPr>
        <w:rPr>
          <w:rFonts w:ascii="宋体" w:hAnsi="宋体"/>
          <w:b/>
          <w:sz w:val="24"/>
        </w:rPr>
      </w:pPr>
      <w:r>
        <w:rPr>
          <w:rFonts w:hint="eastAsia" w:ascii="宋体" w:hAnsi="宋体"/>
          <w:b/>
          <w:sz w:val="24"/>
        </w:rPr>
        <w:t>二、货物清单:</w:t>
      </w:r>
    </w:p>
    <w:tbl>
      <w:tblPr>
        <w:tblStyle w:val="54"/>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3115"/>
        <w:gridCol w:w="819"/>
        <w:gridCol w:w="993"/>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3115"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819"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29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44"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1</w:t>
            </w:r>
          </w:p>
        </w:tc>
        <w:tc>
          <w:tcPr>
            <w:tcW w:w="3115" w:type="dxa"/>
            <w:vAlign w:val="center"/>
          </w:tcPr>
          <w:p>
            <w:pPr>
              <w:jc w:val="center"/>
              <w:rPr>
                <w:b/>
                <w:bCs/>
                <w:color w:val="000000" w:themeColor="text1"/>
                <w:szCs w:val="21"/>
                <w14:textFill>
                  <w14:solidFill>
                    <w14:schemeClr w14:val="tx1"/>
                  </w14:solidFill>
                </w14:textFill>
              </w:rPr>
            </w:pPr>
            <w:r>
              <w:rPr>
                <w:rFonts w:hint="eastAsia" w:ascii="宋体" w:hAnsi="宋体" w:cs="宋体"/>
                <w:b/>
                <w:sz w:val="28"/>
                <w:szCs w:val="28"/>
                <w:lang w:val="en-US" w:eastAsia="zh-CN"/>
              </w:rPr>
              <w:t>麻醉视频</w:t>
            </w:r>
            <w:r>
              <w:rPr>
                <w:rFonts w:hint="eastAsia" w:ascii="宋体" w:hAnsi="宋体" w:cs="宋体"/>
                <w:b/>
                <w:sz w:val="28"/>
                <w:szCs w:val="28"/>
              </w:rPr>
              <w:t>喉镜</w:t>
            </w:r>
          </w:p>
        </w:tc>
        <w:tc>
          <w:tcPr>
            <w:tcW w:w="819"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套</w:t>
            </w:r>
          </w:p>
        </w:tc>
        <w:tc>
          <w:tcPr>
            <w:tcW w:w="2292"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4.5</w:t>
            </w:r>
          </w:p>
        </w:tc>
      </w:tr>
    </w:tbl>
    <w:p>
      <w:pPr>
        <w:pStyle w:val="6"/>
        <w:spacing w:before="120" w:beforeLines="50" w:after="120" w:afterLines="50"/>
        <w:jc w:val="both"/>
        <w:rPr>
          <w:bCs w:val="0"/>
          <w:kern w:val="2"/>
          <w:szCs w:val="24"/>
        </w:rPr>
      </w:pPr>
      <w:r>
        <w:rPr>
          <w:rFonts w:hint="eastAsia"/>
          <w:bCs w:val="0"/>
          <w:kern w:val="2"/>
          <w:szCs w:val="24"/>
        </w:rPr>
        <w:t xml:space="preserve">三、具体技术要求  </w:t>
      </w:r>
    </w:p>
    <w:tbl>
      <w:tblPr>
        <w:tblStyle w:val="54"/>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52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5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5245" w:type="dxa"/>
            <w:vAlign w:val="center"/>
          </w:tcPr>
          <w:p>
            <w:pPr>
              <w:jc w:val="center"/>
              <w:rPr>
                <w:rFonts w:ascii="宋体" w:hAnsi="宋体"/>
                <w:szCs w:val="21"/>
              </w:rPr>
            </w:pPr>
            <w:r>
              <w:rPr>
                <w:rFonts w:hint="eastAsia" w:ascii="宋体" w:hAnsi="宋体"/>
                <w:szCs w:val="21"/>
              </w:rPr>
              <w:t>招标技术要求</w:t>
            </w:r>
          </w:p>
        </w:tc>
        <w:tc>
          <w:tcPr>
            <w:tcW w:w="992"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1" w:type="dxa"/>
            <w:vMerge w:val="restart"/>
          </w:tcPr>
          <w:p>
            <w:pPr>
              <w:widowControl/>
              <w:jc w:val="left"/>
              <w:rPr>
                <w:rFonts w:ascii="宋体" w:hAnsi="宋体"/>
                <w:b/>
                <w:kern w:val="0"/>
                <w:szCs w:val="21"/>
              </w:rPr>
            </w:pPr>
            <w:r>
              <w:rPr>
                <w:rFonts w:hint="eastAsia" w:ascii="宋体" w:hAnsi="宋体"/>
                <w:b/>
                <w:kern w:val="0"/>
                <w:szCs w:val="21"/>
              </w:rPr>
              <w:t>1</w:t>
            </w:r>
          </w:p>
        </w:tc>
        <w:tc>
          <w:tcPr>
            <w:tcW w:w="1276" w:type="dxa"/>
            <w:vMerge w:val="restart"/>
            <w:vAlign w:val="center"/>
          </w:tcPr>
          <w:p>
            <w:pPr>
              <w:widowControl/>
              <w:rPr>
                <w:rFonts w:ascii="宋体" w:hAnsi="宋体"/>
                <w:kern w:val="0"/>
                <w:szCs w:val="21"/>
              </w:rPr>
            </w:pPr>
            <w:r>
              <w:rPr>
                <w:rFonts w:hint="eastAsia" w:ascii="宋体" w:hAnsi="宋体" w:cs="宋体"/>
                <w:b/>
                <w:sz w:val="28"/>
                <w:szCs w:val="28"/>
                <w:lang w:val="en-US" w:eastAsia="zh-CN"/>
              </w:rPr>
              <w:t>麻醉视频</w:t>
            </w:r>
            <w:r>
              <w:rPr>
                <w:rFonts w:hint="eastAsia" w:ascii="宋体" w:hAnsi="宋体" w:cs="宋体"/>
                <w:b/>
                <w:sz w:val="28"/>
                <w:szCs w:val="28"/>
              </w:rPr>
              <w:t>喉镜</w:t>
            </w:r>
          </w:p>
        </w:tc>
        <w:tc>
          <w:tcPr>
            <w:tcW w:w="5245" w:type="dxa"/>
          </w:tcPr>
          <w:p>
            <w:pPr>
              <w:spacing w:line="360" w:lineRule="auto"/>
              <w:rPr>
                <w:rFonts w:ascii="宋体" w:hAnsi="宋体"/>
                <w:kern w:val="0"/>
                <w:szCs w:val="21"/>
              </w:rPr>
            </w:pPr>
            <w:r>
              <w:rPr>
                <w:rFonts w:hint="eastAsia" w:ascii="宋体" w:hAnsi="宋体" w:cs="宋体"/>
                <w:sz w:val="24"/>
              </w:rPr>
              <w:t>麻醉科，ICU, 儿科、妇产科、急诊科，急救中心，救护车等临床麻醉及急诊抢救时的常规和困难气管插管处理</w:t>
            </w:r>
          </w:p>
        </w:tc>
        <w:tc>
          <w:tcPr>
            <w:tcW w:w="992" w:type="dxa"/>
            <w:vMerge w:val="restart"/>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2" w:hRule="atLeast"/>
        </w:trPr>
        <w:tc>
          <w:tcPr>
            <w:tcW w:w="85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5245" w:type="dxa"/>
          </w:tcPr>
          <w:p>
            <w:pPr>
              <w:spacing w:line="400" w:lineRule="exact"/>
              <w:ind w:left="-4" w:leftChars="-2" w:right="-153" w:rightChars="-73" w:firstLine="2"/>
              <w:rPr>
                <w:rFonts w:hint="eastAsia" w:ascii="宋体" w:hAnsi="宋体" w:cs="宋体"/>
                <w:sz w:val="24"/>
              </w:rPr>
            </w:pPr>
            <w:r>
              <w:rPr>
                <w:rFonts w:hint="eastAsia" w:ascii="宋体" w:hAnsi="宋体" w:cs="宋体"/>
              </w:rPr>
              <w:t>▲</w:t>
            </w:r>
            <w:r>
              <w:rPr>
                <w:rFonts w:hint="eastAsia" w:ascii="宋体" w:hAnsi="宋体" w:cs="宋体"/>
                <w:sz w:val="24"/>
              </w:rPr>
              <w:t>1、显示屏：≥3.5"LCD高清全视角显示屏，分辨率≥640*480，视频宽高比4:3；</w:t>
            </w:r>
          </w:p>
          <w:p>
            <w:pPr>
              <w:spacing w:line="400" w:lineRule="exact"/>
              <w:ind w:left="-4" w:leftChars="-2" w:right="-153" w:rightChars="-73" w:firstLine="2"/>
              <w:rPr>
                <w:rFonts w:hint="eastAsia" w:ascii="宋体" w:hAnsi="宋体" w:cs="宋体"/>
                <w:sz w:val="24"/>
              </w:rPr>
            </w:pPr>
            <w:r>
              <w:rPr>
                <w:rFonts w:hint="eastAsia" w:ascii="宋体" w:hAnsi="宋体" w:cs="宋体"/>
              </w:rPr>
              <w:t>▲</w:t>
            </w:r>
            <w:r>
              <w:rPr>
                <w:rFonts w:hint="eastAsia" w:ascii="宋体" w:hAnsi="宋体" w:cs="宋体"/>
                <w:sz w:val="24"/>
              </w:rPr>
              <w:t>2、摄像头：像素：200万，分辨率≥1600*1200，视角≥60°，功耗≤130mW，LED灯数≥6；</w:t>
            </w:r>
          </w:p>
          <w:p>
            <w:pPr>
              <w:numPr>
                <w:ilvl w:val="0"/>
                <w:numId w:val="1"/>
              </w:numPr>
              <w:spacing w:line="400" w:lineRule="exact"/>
              <w:ind w:left="239" w:leftChars="114" w:right="-153" w:rightChars="-73"/>
              <w:rPr>
                <w:rFonts w:hint="eastAsia" w:ascii="宋体" w:hAnsi="宋体" w:cs="宋体"/>
                <w:sz w:val="24"/>
              </w:rPr>
            </w:pPr>
            <w:r>
              <w:rPr>
                <w:rFonts w:hint="eastAsia" w:ascii="宋体" w:hAnsi="宋体" w:cs="宋体"/>
                <w:sz w:val="24"/>
              </w:rPr>
              <w:t>电池：锂离子电池，容量≥3200mAh，电压3.7V，持续工作时间≥200min；</w:t>
            </w:r>
          </w:p>
          <w:p>
            <w:pPr>
              <w:numPr>
                <w:ilvl w:val="0"/>
                <w:numId w:val="1"/>
              </w:numPr>
              <w:spacing w:line="400" w:lineRule="exact"/>
              <w:ind w:left="239" w:leftChars="114" w:right="-153" w:rightChars="-73"/>
              <w:rPr>
                <w:rFonts w:hint="eastAsia" w:ascii="宋体" w:hAnsi="宋体" w:cs="宋体"/>
                <w:sz w:val="24"/>
              </w:rPr>
            </w:pPr>
            <w:r>
              <w:rPr>
                <w:rFonts w:hint="eastAsia" w:ascii="宋体" w:hAnsi="宋体" w:cs="宋体"/>
                <w:sz w:val="24"/>
              </w:rPr>
              <w:t>电源：USB接口,充电器输入100</w:t>
            </w:r>
            <w:r>
              <w:rPr>
                <w:rFonts w:hint="eastAsia" w:ascii="华文中宋" w:hAnsi="华文中宋" w:eastAsia="华文中宋" w:cs="华文中宋"/>
                <w:sz w:val="24"/>
              </w:rPr>
              <w:t>~</w:t>
            </w:r>
            <w:r>
              <w:rPr>
                <w:rFonts w:hint="eastAsia" w:ascii="宋体" w:hAnsi="宋体" w:cs="宋体"/>
                <w:sz w:val="24"/>
              </w:rPr>
              <w:t>240V,充电器输出5V/1A；</w:t>
            </w:r>
          </w:p>
          <w:p>
            <w:pPr>
              <w:spacing w:line="400" w:lineRule="exact"/>
              <w:ind w:left="-4" w:leftChars="-2" w:right="-153" w:rightChars="-73" w:firstLine="240" w:firstLineChars="100"/>
              <w:rPr>
                <w:rFonts w:hint="eastAsia" w:ascii="宋体" w:hAnsi="宋体" w:cs="宋体"/>
                <w:sz w:val="24"/>
              </w:rPr>
            </w:pPr>
            <w:r>
              <w:rPr>
                <w:rFonts w:hint="eastAsia" w:ascii="宋体" w:hAnsi="宋体" w:cs="宋体"/>
                <w:sz w:val="24"/>
              </w:rPr>
              <w:t>5、工作环境：温度5℃</w:t>
            </w:r>
            <w:r>
              <w:rPr>
                <w:rFonts w:hint="eastAsia" w:ascii="华文中宋" w:hAnsi="华文中宋" w:eastAsia="华文中宋" w:cs="华文中宋"/>
                <w:sz w:val="24"/>
              </w:rPr>
              <w:t>~</w:t>
            </w:r>
            <w:r>
              <w:rPr>
                <w:rFonts w:hint="eastAsia" w:ascii="宋体" w:hAnsi="宋体" w:cs="宋体"/>
                <w:sz w:val="24"/>
              </w:rPr>
              <w:t>+40℃，湿度20%</w:t>
            </w:r>
            <w:r>
              <w:rPr>
                <w:rFonts w:hint="eastAsia" w:ascii="华文中宋" w:hAnsi="华文中宋" w:eastAsia="华文中宋" w:cs="华文中宋"/>
                <w:sz w:val="24"/>
              </w:rPr>
              <w:t>~</w:t>
            </w:r>
            <w:r>
              <w:rPr>
                <w:rFonts w:hint="eastAsia" w:ascii="宋体" w:hAnsi="宋体" w:cs="宋体"/>
                <w:sz w:val="24"/>
              </w:rPr>
              <w:t>80%，大气压力86</w:t>
            </w:r>
            <w:r>
              <w:rPr>
                <w:rFonts w:hint="eastAsia" w:ascii="华文中宋" w:hAnsi="华文中宋" w:eastAsia="华文中宋" w:cs="华文中宋"/>
                <w:sz w:val="24"/>
              </w:rPr>
              <w:t>~</w:t>
            </w:r>
            <w:r>
              <w:rPr>
                <w:rFonts w:hint="eastAsia" w:ascii="宋体" w:hAnsi="宋体" w:cs="宋体"/>
                <w:sz w:val="24"/>
              </w:rPr>
              <w:t>106KPa；</w:t>
            </w:r>
          </w:p>
          <w:p>
            <w:pPr>
              <w:spacing w:line="400" w:lineRule="exact"/>
              <w:ind w:right="-153" w:rightChars="-73" w:firstLine="240" w:firstLineChars="100"/>
              <w:rPr>
                <w:rFonts w:hint="eastAsia" w:ascii="宋体" w:hAnsi="宋体" w:cs="宋体"/>
                <w:sz w:val="24"/>
              </w:rPr>
            </w:pPr>
            <w:r>
              <w:rPr>
                <w:rFonts w:hint="eastAsia" w:ascii="宋体" w:hAnsi="宋体" w:cs="宋体"/>
                <w:sz w:val="24"/>
              </w:rPr>
              <w:t>6、整机重量：≤350g；</w:t>
            </w:r>
          </w:p>
          <w:p>
            <w:pPr>
              <w:spacing w:line="400" w:lineRule="exact"/>
              <w:ind w:right="-153" w:rightChars="-73" w:firstLine="240" w:firstLineChars="100"/>
              <w:rPr>
                <w:rFonts w:hint="eastAsia" w:ascii="宋体" w:hAnsi="宋体" w:cs="宋体"/>
                <w:sz w:val="24"/>
              </w:rPr>
            </w:pPr>
            <w:r>
              <w:rPr>
                <w:rFonts w:hint="eastAsia" w:ascii="宋体" w:hAnsi="宋体" w:cs="宋体"/>
                <w:sz w:val="24"/>
              </w:rPr>
              <w:t>7、工作距离：30</w:t>
            </w:r>
            <w:r>
              <w:rPr>
                <w:rFonts w:hint="eastAsia" w:ascii="华文中宋" w:hAnsi="华文中宋" w:eastAsia="华文中宋" w:cs="华文中宋"/>
                <w:sz w:val="24"/>
              </w:rPr>
              <w:t>~</w:t>
            </w:r>
            <w:r>
              <w:rPr>
                <w:rFonts w:hint="eastAsia" w:ascii="宋体" w:hAnsi="宋体" w:cs="宋体"/>
                <w:sz w:val="24"/>
              </w:rPr>
              <w:t>90mm；</w:t>
            </w:r>
          </w:p>
          <w:p>
            <w:pPr>
              <w:spacing w:line="400" w:lineRule="exact"/>
              <w:ind w:right="-153" w:rightChars="-73" w:firstLine="240" w:firstLineChars="100"/>
              <w:rPr>
                <w:rFonts w:hint="eastAsia" w:ascii="宋体" w:hAnsi="宋体" w:cs="宋体"/>
                <w:sz w:val="24"/>
              </w:rPr>
            </w:pPr>
            <w:r>
              <w:rPr>
                <w:rFonts w:hint="eastAsia" w:ascii="宋体" w:hAnsi="宋体" w:cs="宋体"/>
                <w:sz w:val="24"/>
              </w:rPr>
              <w:t>8、光源：色温≥2300K；照度≥400lx；</w:t>
            </w:r>
          </w:p>
          <w:p>
            <w:pPr>
              <w:spacing w:line="400" w:lineRule="exact"/>
              <w:ind w:right="-153" w:rightChars="-73" w:firstLine="240" w:firstLineChars="100"/>
              <w:rPr>
                <w:rFonts w:hint="eastAsia" w:ascii="宋体" w:hAnsi="宋体" w:cs="宋体"/>
                <w:sz w:val="24"/>
              </w:rPr>
            </w:pPr>
            <w:r>
              <w:rPr>
                <w:rFonts w:hint="eastAsia" w:ascii="宋体" w:hAnsi="宋体" w:cs="宋体"/>
                <w:sz w:val="24"/>
              </w:rPr>
              <w:t>9、显示器旋转角度：前后旋转角度范围≥120°，左右旋转角度范围≥120°；</w:t>
            </w:r>
          </w:p>
          <w:p>
            <w:pPr>
              <w:spacing w:line="400" w:lineRule="exact"/>
              <w:ind w:right="-153" w:rightChars="-73"/>
              <w:rPr>
                <w:rFonts w:hint="eastAsia" w:ascii="宋体" w:hAnsi="宋体" w:cs="宋体"/>
                <w:sz w:val="24"/>
              </w:rPr>
            </w:pPr>
            <w:r>
              <w:rPr>
                <w:rFonts w:hint="eastAsia" w:ascii="宋体" w:hAnsi="宋体" w:cs="宋体"/>
              </w:rPr>
              <w:t>▲</w:t>
            </w:r>
            <w:r>
              <w:rPr>
                <w:rFonts w:hint="eastAsia" w:ascii="宋体" w:hAnsi="宋体" w:cs="宋体"/>
                <w:sz w:val="24"/>
              </w:rPr>
              <w:t>10、防雾功能：无需预热，开机即可防雾；</w:t>
            </w:r>
          </w:p>
          <w:p>
            <w:pPr>
              <w:spacing w:line="400" w:lineRule="exact"/>
              <w:ind w:right="-153" w:rightChars="-73" w:firstLine="240" w:firstLineChars="100"/>
              <w:rPr>
                <w:rFonts w:hint="eastAsia" w:ascii="宋体" w:hAnsi="宋体" w:cs="宋体"/>
                <w:sz w:val="24"/>
              </w:rPr>
            </w:pPr>
            <w:r>
              <w:rPr>
                <w:rFonts w:hint="eastAsia" w:ascii="宋体" w:hAnsi="宋体" w:cs="宋体"/>
                <w:sz w:val="24"/>
              </w:rPr>
              <w:t>11、拍照摄像：一键快速拍照 ，可连续摄像；</w:t>
            </w:r>
          </w:p>
          <w:p>
            <w:pPr>
              <w:spacing w:line="400" w:lineRule="exact"/>
              <w:ind w:right="-153" w:rightChars="-73" w:firstLine="240" w:firstLineChars="100"/>
              <w:rPr>
                <w:rFonts w:hint="eastAsia" w:ascii="宋体" w:hAnsi="宋体" w:cs="宋体"/>
                <w:sz w:val="24"/>
              </w:rPr>
            </w:pPr>
            <w:r>
              <w:rPr>
                <w:rFonts w:hint="eastAsia" w:ascii="宋体" w:hAnsi="宋体" w:cs="宋体"/>
                <w:sz w:val="24"/>
              </w:rPr>
              <w:t>12、报警功能：电池电量低、电池耗尽、叶片未连接；</w:t>
            </w:r>
          </w:p>
          <w:p>
            <w:pPr>
              <w:spacing w:line="400" w:lineRule="exact"/>
              <w:ind w:left="-4" w:leftChars="-2" w:right="-153" w:rightChars="-73" w:firstLine="240" w:firstLineChars="100"/>
              <w:rPr>
                <w:rFonts w:hint="eastAsia" w:ascii="宋体" w:hAnsi="宋体" w:cs="宋体"/>
                <w:sz w:val="24"/>
              </w:rPr>
            </w:pPr>
            <w:r>
              <w:rPr>
                <w:rFonts w:hint="eastAsia" w:ascii="宋体" w:hAnsi="宋体" w:cs="宋体"/>
                <w:sz w:val="24"/>
              </w:rPr>
              <w:t>13、手柄：人体工程学设计，舒适、抑菌、便携；</w:t>
            </w:r>
          </w:p>
          <w:p>
            <w:pPr>
              <w:spacing w:line="400" w:lineRule="exact"/>
              <w:ind w:right="-153" w:rightChars="-73"/>
              <w:rPr>
                <w:rFonts w:hint="eastAsia" w:ascii="宋体" w:hAnsi="宋体" w:cs="宋体"/>
                <w:sz w:val="24"/>
              </w:rPr>
            </w:pPr>
            <w:r>
              <w:rPr>
                <w:rFonts w:hint="eastAsia" w:ascii="宋体" w:hAnsi="宋体" w:cs="宋体"/>
              </w:rPr>
              <w:t>▲</w:t>
            </w:r>
            <w:r>
              <w:rPr>
                <w:rFonts w:hint="eastAsia" w:ascii="宋体" w:hAnsi="宋体" w:cs="宋体"/>
                <w:sz w:val="24"/>
              </w:rPr>
              <w:t>14、镜片为316医用不锈钢材质；可重复使用1000次以上；可浸泡消毒；</w:t>
            </w:r>
          </w:p>
          <w:p>
            <w:pPr>
              <w:spacing w:line="400" w:lineRule="exact"/>
              <w:ind w:left="-4" w:leftChars="-2" w:right="-153" w:rightChars="-73" w:firstLine="240" w:firstLineChars="100"/>
              <w:rPr>
                <w:rFonts w:hint="eastAsia" w:ascii="宋体" w:hAnsi="宋体" w:cs="宋体"/>
                <w:sz w:val="24"/>
              </w:rPr>
            </w:pPr>
            <w:r>
              <w:rPr>
                <w:rFonts w:hint="eastAsia" w:ascii="宋体" w:hAnsi="宋体" w:cs="宋体"/>
                <w:sz w:val="24"/>
              </w:rPr>
              <w:t>15、存储：内置8G存储记忆卡，记录在教学和插管过程中的所有操作；</w:t>
            </w:r>
          </w:p>
          <w:p>
            <w:pPr>
              <w:spacing w:line="400" w:lineRule="exact"/>
              <w:ind w:right="-153" w:rightChars="-73" w:firstLine="240" w:firstLineChars="100"/>
              <w:rPr>
                <w:rFonts w:hint="eastAsia" w:ascii="宋体" w:hAnsi="宋体" w:cs="宋体"/>
                <w:sz w:val="24"/>
              </w:rPr>
            </w:pPr>
            <w:r>
              <w:rPr>
                <w:rFonts w:hint="eastAsia" w:ascii="宋体" w:hAnsi="宋体" w:cs="宋体"/>
                <w:sz w:val="24"/>
              </w:rPr>
              <w:t>16、产品通过FDA认证和CE认证；</w:t>
            </w:r>
          </w:p>
        </w:tc>
        <w:tc>
          <w:tcPr>
            <w:tcW w:w="992" w:type="dxa"/>
            <w:vMerge w:val="continue"/>
          </w:tcPr>
          <w:p>
            <w:pPr>
              <w:widowControl/>
              <w:jc w:val="left"/>
              <w:rPr>
                <w:rFonts w:ascii="宋体" w:hAnsi="宋体"/>
                <w:kern w:val="0"/>
                <w:szCs w:val="21"/>
              </w:rPr>
            </w:pPr>
          </w:p>
        </w:tc>
      </w:tr>
    </w:tbl>
    <w:p>
      <w:pPr>
        <w:widowControl/>
        <w:jc w:val="left"/>
        <w:rPr>
          <w:rFonts w:ascii="宋体" w:hAnsi="宋体"/>
          <w:kern w:val="0"/>
          <w:szCs w:val="21"/>
        </w:rPr>
      </w:pPr>
    </w:p>
    <w:p>
      <w:pPr>
        <w:pStyle w:val="6"/>
        <w:spacing w:before="120" w:beforeLines="50" w:after="120" w:afterLines="50"/>
        <w:jc w:val="both"/>
        <w:rPr>
          <w:szCs w:val="24"/>
        </w:rPr>
      </w:pPr>
      <w:r>
        <w:rPr>
          <w:rFonts w:hint="eastAsia"/>
          <w:szCs w:val="24"/>
        </w:rPr>
        <w:t>四、配置要求</w:t>
      </w:r>
    </w:p>
    <w:tbl>
      <w:tblPr>
        <w:tblStyle w:val="54"/>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126"/>
        <w:gridCol w:w="1276"/>
        <w:gridCol w:w="99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2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127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99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340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26" w:type="dxa"/>
          </w:tcPr>
          <w:p>
            <w:pPr>
              <w:widowControl/>
              <w:ind w:firstLine="240" w:firstLineChars="100"/>
              <w:jc w:val="center"/>
              <w:rPr>
                <w:rFonts w:ascii="宋体" w:hAnsi="宋体"/>
                <w:szCs w:val="21"/>
              </w:rPr>
            </w:pPr>
            <w:r>
              <w:rPr>
                <w:rFonts w:hint="eastAsia" w:ascii="宋体" w:hAnsi="宋体" w:cs="宋体"/>
                <w:sz w:val="24"/>
              </w:rPr>
              <w:t>喉镜主机</w:t>
            </w:r>
          </w:p>
        </w:tc>
        <w:tc>
          <w:tcPr>
            <w:tcW w:w="1276" w:type="dxa"/>
            <w:vAlign w:val="bottom"/>
          </w:tcPr>
          <w:p>
            <w:pPr>
              <w:widowControl/>
              <w:jc w:val="center"/>
              <w:rPr>
                <w:rFonts w:ascii="新宋体" w:hAnsi="新宋体" w:eastAsia="新宋体" w:cs="Arial"/>
                <w:color w:val="000000" w:themeColor="text1"/>
                <w:kern w:val="0"/>
                <w:szCs w:val="21"/>
                <w14:textFill>
                  <w14:solidFill>
                    <w14:schemeClr w14:val="tx1"/>
                  </w14:solidFill>
                </w14:textFill>
              </w:rPr>
            </w:pPr>
            <w:r>
              <w:rPr>
                <w:rFonts w:hint="eastAsia" w:ascii="新宋体" w:hAnsi="新宋体" w:eastAsia="新宋体" w:cs="Arial"/>
                <w:color w:val="000000" w:themeColor="text1"/>
                <w:kern w:val="0"/>
                <w:szCs w:val="21"/>
                <w14:textFill>
                  <w14:solidFill>
                    <w14:schemeClr w14:val="tx1"/>
                  </w14:solidFill>
                </w14:textFill>
              </w:rPr>
              <w:t>1</w:t>
            </w:r>
          </w:p>
        </w:tc>
        <w:tc>
          <w:tcPr>
            <w:tcW w:w="992" w:type="dxa"/>
          </w:tcPr>
          <w:p>
            <w:pPr>
              <w:jc w:val="center"/>
              <w:rPr>
                <w:color w:val="000000" w:themeColor="text1"/>
                <w14:textFill>
                  <w14:solidFill>
                    <w14:schemeClr w14:val="tx1"/>
                  </w14:solidFill>
                </w14:textFill>
              </w:rPr>
            </w:pPr>
            <w:r>
              <w:rPr>
                <w:rFonts w:hint="eastAsia" w:ascii="宋体" w:hAnsi="宋体" w:cs="宋体"/>
                <w:sz w:val="24"/>
              </w:rPr>
              <w:t>台</w:t>
            </w:r>
          </w:p>
        </w:tc>
        <w:tc>
          <w:tcPr>
            <w:tcW w:w="3402"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26" w:type="dxa"/>
          </w:tcPr>
          <w:p>
            <w:pPr>
              <w:widowControl/>
              <w:ind w:firstLine="240" w:firstLineChars="100"/>
              <w:jc w:val="center"/>
              <w:rPr>
                <w:rFonts w:ascii="宋体" w:hAnsi="宋体"/>
                <w:szCs w:val="21"/>
              </w:rPr>
            </w:pPr>
            <w:r>
              <w:rPr>
                <w:rFonts w:hint="eastAsia" w:ascii="宋体" w:hAnsi="宋体" w:cs="宋体"/>
                <w:sz w:val="24"/>
              </w:rPr>
              <w:t>重复性喉镜片</w:t>
            </w:r>
          </w:p>
        </w:tc>
        <w:tc>
          <w:tcPr>
            <w:tcW w:w="1276" w:type="dxa"/>
            <w:vAlign w:val="bottom"/>
          </w:tcPr>
          <w:p>
            <w:pPr>
              <w:widowControl/>
              <w:jc w:val="center"/>
              <w:rPr>
                <w:rFonts w:ascii="新宋体" w:hAnsi="新宋体" w:eastAsia="新宋体" w:cs="Arial"/>
                <w:color w:val="000000" w:themeColor="text1"/>
                <w:kern w:val="0"/>
                <w:szCs w:val="21"/>
                <w14:textFill>
                  <w14:solidFill>
                    <w14:schemeClr w14:val="tx1"/>
                  </w14:solidFill>
                </w14:textFill>
              </w:rPr>
            </w:pPr>
            <w:r>
              <w:rPr>
                <w:rFonts w:ascii="新宋体" w:hAnsi="新宋体" w:eastAsia="新宋体" w:cs="Arial"/>
                <w:color w:val="000000" w:themeColor="text1"/>
                <w:kern w:val="0"/>
                <w:szCs w:val="21"/>
                <w14:textFill>
                  <w14:solidFill>
                    <w14:schemeClr w14:val="tx1"/>
                  </w14:solidFill>
                </w14:textFill>
              </w:rPr>
              <w:t>4</w:t>
            </w:r>
          </w:p>
        </w:tc>
        <w:tc>
          <w:tcPr>
            <w:tcW w:w="992" w:type="dxa"/>
          </w:tcPr>
          <w:p>
            <w:pPr>
              <w:jc w:val="center"/>
              <w:rPr>
                <w:color w:val="000000" w:themeColor="text1"/>
                <w14:textFill>
                  <w14:solidFill>
                    <w14:schemeClr w14:val="tx1"/>
                  </w14:solidFill>
                </w14:textFill>
              </w:rPr>
            </w:pPr>
            <w:r>
              <w:rPr>
                <w:rFonts w:hint="eastAsia" w:ascii="宋体" w:hAnsi="宋体" w:cs="宋体"/>
                <w:sz w:val="24"/>
              </w:rPr>
              <w:t>个</w:t>
            </w:r>
          </w:p>
        </w:tc>
        <w:tc>
          <w:tcPr>
            <w:tcW w:w="3402"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26" w:type="dxa"/>
          </w:tcPr>
          <w:p>
            <w:pPr>
              <w:widowControl/>
              <w:ind w:firstLine="240" w:firstLineChars="100"/>
              <w:jc w:val="center"/>
              <w:rPr>
                <w:rFonts w:ascii="宋体" w:hAnsi="宋体"/>
                <w:szCs w:val="21"/>
              </w:rPr>
            </w:pPr>
            <w:r>
              <w:rPr>
                <w:rFonts w:hint="eastAsia" w:ascii="宋体" w:hAnsi="宋体" w:cs="宋体"/>
                <w:sz w:val="24"/>
              </w:rPr>
              <w:t>充电器</w:t>
            </w:r>
          </w:p>
        </w:tc>
        <w:tc>
          <w:tcPr>
            <w:tcW w:w="1276" w:type="dxa"/>
            <w:vAlign w:val="bottom"/>
          </w:tcPr>
          <w:p>
            <w:pPr>
              <w:widowControl/>
              <w:jc w:val="center"/>
              <w:rPr>
                <w:rFonts w:ascii="新宋体" w:hAnsi="新宋体" w:eastAsia="新宋体" w:cs="Arial"/>
                <w:color w:val="000000" w:themeColor="text1"/>
                <w:kern w:val="0"/>
                <w:szCs w:val="21"/>
                <w14:textFill>
                  <w14:solidFill>
                    <w14:schemeClr w14:val="tx1"/>
                  </w14:solidFill>
                </w14:textFill>
              </w:rPr>
            </w:pPr>
            <w:r>
              <w:rPr>
                <w:rFonts w:hint="eastAsia" w:ascii="新宋体" w:hAnsi="新宋体" w:eastAsia="新宋体" w:cs="Arial"/>
                <w:color w:val="000000" w:themeColor="text1"/>
                <w:kern w:val="0"/>
                <w:szCs w:val="21"/>
                <w14:textFill>
                  <w14:solidFill>
                    <w14:schemeClr w14:val="tx1"/>
                  </w14:solidFill>
                </w14:textFill>
              </w:rPr>
              <w:t>1</w:t>
            </w:r>
          </w:p>
        </w:tc>
        <w:tc>
          <w:tcPr>
            <w:tcW w:w="992" w:type="dxa"/>
          </w:tcPr>
          <w:p>
            <w:pPr>
              <w:widowControl/>
              <w:jc w:val="center"/>
              <w:rPr>
                <w:rFonts w:ascii="新宋体" w:hAnsi="新宋体" w:eastAsia="新宋体" w:cs="宋体"/>
                <w:color w:val="000000" w:themeColor="text1"/>
                <w:kern w:val="24"/>
                <w:szCs w:val="21"/>
                <w14:textFill>
                  <w14:solidFill>
                    <w14:schemeClr w14:val="tx1"/>
                  </w14:solidFill>
                </w14:textFill>
              </w:rPr>
            </w:pPr>
            <w:r>
              <w:rPr>
                <w:rFonts w:hint="eastAsia" w:ascii="宋体" w:hAnsi="宋体" w:cs="宋体"/>
                <w:sz w:val="24"/>
              </w:rPr>
              <w:t>个</w:t>
            </w:r>
          </w:p>
        </w:tc>
        <w:tc>
          <w:tcPr>
            <w:tcW w:w="3402"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26" w:type="dxa"/>
          </w:tcPr>
          <w:p>
            <w:pPr>
              <w:widowControl/>
              <w:ind w:firstLine="240" w:firstLineChars="100"/>
              <w:jc w:val="center"/>
              <w:rPr>
                <w:rFonts w:ascii="宋体" w:hAnsi="宋体"/>
                <w:szCs w:val="21"/>
              </w:rPr>
            </w:pPr>
            <w:r>
              <w:rPr>
                <w:rFonts w:hint="eastAsia" w:ascii="宋体" w:hAnsi="宋体" w:cs="宋体"/>
                <w:sz w:val="24"/>
              </w:rPr>
              <w:t>数据线</w:t>
            </w:r>
          </w:p>
        </w:tc>
        <w:tc>
          <w:tcPr>
            <w:tcW w:w="1276" w:type="dxa"/>
            <w:vAlign w:val="bottom"/>
          </w:tcPr>
          <w:p>
            <w:pPr>
              <w:widowControl/>
              <w:jc w:val="center"/>
              <w:rPr>
                <w:rFonts w:ascii="新宋体" w:hAnsi="新宋体" w:eastAsia="新宋体" w:cs="Arial"/>
                <w:color w:val="000000" w:themeColor="text1"/>
                <w:kern w:val="0"/>
                <w:szCs w:val="21"/>
                <w14:textFill>
                  <w14:solidFill>
                    <w14:schemeClr w14:val="tx1"/>
                  </w14:solidFill>
                </w14:textFill>
              </w:rPr>
            </w:pPr>
            <w:r>
              <w:rPr>
                <w:rFonts w:hint="eastAsia" w:ascii="新宋体" w:hAnsi="新宋体" w:eastAsia="新宋体" w:cs="Arial"/>
                <w:color w:val="000000" w:themeColor="text1"/>
                <w:kern w:val="0"/>
                <w:szCs w:val="21"/>
                <w14:textFill>
                  <w14:solidFill>
                    <w14:schemeClr w14:val="tx1"/>
                  </w14:solidFill>
                </w14:textFill>
              </w:rPr>
              <w:t>1</w:t>
            </w:r>
          </w:p>
        </w:tc>
        <w:tc>
          <w:tcPr>
            <w:tcW w:w="992" w:type="dxa"/>
            <w:vAlign w:val="bottom"/>
          </w:tcPr>
          <w:p>
            <w:pPr>
              <w:widowControl/>
              <w:jc w:val="center"/>
              <w:rPr>
                <w:rFonts w:ascii="新宋体" w:hAnsi="新宋体" w:eastAsia="新宋体" w:cs="宋体"/>
                <w:color w:val="000000" w:themeColor="text1"/>
                <w:kern w:val="24"/>
                <w:szCs w:val="21"/>
                <w14:textFill>
                  <w14:solidFill>
                    <w14:schemeClr w14:val="tx1"/>
                  </w14:solidFill>
                </w14:textFill>
              </w:rPr>
            </w:pPr>
            <w:r>
              <w:rPr>
                <w:rFonts w:hint="eastAsia" w:ascii="宋体" w:hAnsi="宋体" w:cs="宋体"/>
                <w:sz w:val="24"/>
              </w:rPr>
              <w:t>条</w:t>
            </w:r>
          </w:p>
        </w:tc>
        <w:tc>
          <w:tcPr>
            <w:tcW w:w="3402"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26" w:type="dxa"/>
          </w:tcPr>
          <w:p>
            <w:pPr>
              <w:widowControl/>
              <w:ind w:firstLine="240" w:firstLineChars="100"/>
              <w:jc w:val="center"/>
              <w:rPr>
                <w:rFonts w:ascii="宋体" w:hAnsi="宋体"/>
                <w:szCs w:val="21"/>
              </w:rPr>
            </w:pPr>
            <w:r>
              <w:rPr>
                <w:rFonts w:hint="eastAsia" w:ascii="宋体" w:hAnsi="宋体" w:cs="宋体"/>
                <w:sz w:val="24"/>
              </w:rPr>
              <w:t>包装箱</w:t>
            </w:r>
          </w:p>
        </w:tc>
        <w:tc>
          <w:tcPr>
            <w:tcW w:w="1276" w:type="dxa"/>
            <w:vAlign w:val="bottom"/>
          </w:tcPr>
          <w:p>
            <w:pPr>
              <w:widowControl/>
              <w:jc w:val="center"/>
              <w:rPr>
                <w:rFonts w:ascii="新宋体" w:hAnsi="新宋体" w:eastAsia="新宋体" w:cs="Arial"/>
                <w:color w:val="000000" w:themeColor="text1"/>
                <w:kern w:val="0"/>
                <w:szCs w:val="21"/>
                <w14:textFill>
                  <w14:solidFill>
                    <w14:schemeClr w14:val="tx1"/>
                  </w14:solidFill>
                </w14:textFill>
              </w:rPr>
            </w:pPr>
            <w:r>
              <w:rPr>
                <w:rFonts w:ascii="新宋体" w:hAnsi="新宋体" w:eastAsia="新宋体" w:cs="Arial"/>
                <w:color w:val="000000" w:themeColor="text1"/>
                <w:kern w:val="0"/>
                <w:szCs w:val="21"/>
                <w14:textFill>
                  <w14:solidFill>
                    <w14:schemeClr w14:val="tx1"/>
                  </w14:solidFill>
                </w14:textFill>
              </w:rPr>
              <w:t>1</w:t>
            </w:r>
          </w:p>
        </w:tc>
        <w:tc>
          <w:tcPr>
            <w:tcW w:w="992" w:type="dxa"/>
            <w:vAlign w:val="bottom"/>
          </w:tcPr>
          <w:p>
            <w:pPr>
              <w:widowControl/>
              <w:jc w:val="center"/>
              <w:rPr>
                <w:rFonts w:ascii="新宋体" w:hAnsi="新宋体" w:eastAsia="新宋体" w:cs="宋体"/>
                <w:color w:val="000000" w:themeColor="text1"/>
                <w:kern w:val="24"/>
                <w:szCs w:val="21"/>
                <w14:textFill>
                  <w14:solidFill>
                    <w14:schemeClr w14:val="tx1"/>
                  </w14:solidFill>
                </w14:textFill>
              </w:rPr>
            </w:pPr>
            <w:r>
              <w:rPr>
                <w:rFonts w:hint="eastAsia" w:ascii="宋体" w:hAnsi="宋体" w:cs="宋体"/>
                <w:sz w:val="24"/>
              </w:rPr>
              <w:t>个</w:t>
            </w:r>
          </w:p>
        </w:tc>
        <w:tc>
          <w:tcPr>
            <w:tcW w:w="3402"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26" w:type="dxa"/>
          </w:tcPr>
          <w:p>
            <w:pPr>
              <w:widowControl/>
              <w:ind w:firstLine="240" w:firstLineChars="100"/>
              <w:jc w:val="center"/>
              <w:rPr>
                <w:rFonts w:hint="eastAsia" w:ascii="宋体" w:hAnsi="宋体" w:cs="宋体"/>
                <w:sz w:val="24"/>
              </w:rPr>
            </w:pPr>
            <w:r>
              <w:rPr>
                <w:rFonts w:hint="eastAsia" w:ascii="宋体" w:hAnsi="宋体" w:cs="宋体"/>
                <w:sz w:val="24"/>
              </w:rPr>
              <w:t>说明书</w:t>
            </w:r>
          </w:p>
        </w:tc>
        <w:tc>
          <w:tcPr>
            <w:tcW w:w="1276" w:type="dxa"/>
            <w:vAlign w:val="bottom"/>
          </w:tcPr>
          <w:p>
            <w:pPr>
              <w:widowControl/>
              <w:jc w:val="center"/>
              <w:rPr>
                <w:rFonts w:hint="eastAsia" w:ascii="新宋体" w:hAnsi="新宋体" w:eastAsia="新宋体" w:cs="Arial"/>
                <w:color w:val="000000" w:themeColor="text1"/>
                <w:kern w:val="0"/>
                <w:szCs w:val="21"/>
                <w:lang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2</w:t>
            </w:r>
          </w:p>
        </w:tc>
        <w:tc>
          <w:tcPr>
            <w:tcW w:w="992" w:type="dxa"/>
          </w:tcPr>
          <w:p>
            <w:pPr>
              <w:widowControl/>
              <w:jc w:val="center"/>
              <w:rPr>
                <w:rFonts w:hint="eastAsia" w:ascii="新宋体" w:hAnsi="新宋体" w:eastAsia="新宋体" w:cs="宋体"/>
                <w:color w:val="000000" w:themeColor="text1"/>
                <w:kern w:val="24"/>
                <w:szCs w:val="21"/>
                <w14:textFill>
                  <w14:solidFill>
                    <w14:schemeClr w14:val="tx1"/>
                  </w14:solidFill>
                </w14:textFill>
              </w:rPr>
            </w:pPr>
            <w:r>
              <w:rPr>
                <w:rFonts w:hint="eastAsia" w:ascii="宋体" w:hAnsi="宋体" w:cs="宋体"/>
                <w:sz w:val="24"/>
              </w:rPr>
              <w:t>份</w:t>
            </w:r>
          </w:p>
        </w:tc>
        <w:tc>
          <w:tcPr>
            <w:tcW w:w="3402"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26" w:type="dxa"/>
          </w:tcPr>
          <w:p>
            <w:pPr>
              <w:widowControl/>
              <w:ind w:firstLine="240" w:firstLineChars="100"/>
              <w:jc w:val="center"/>
              <w:rPr>
                <w:rFonts w:hint="eastAsia" w:ascii="宋体" w:hAnsi="宋体" w:cs="宋体"/>
                <w:sz w:val="24"/>
              </w:rPr>
            </w:pPr>
            <w:r>
              <w:rPr>
                <w:rFonts w:hint="eastAsia" w:ascii="宋体" w:hAnsi="宋体" w:cs="宋体"/>
                <w:sz w:val="24"/>
              </w:rPr>
              <w:t>保修卡</w:t>
            </w:r>
          </w:p>
        </w:tc>
        <w:tc>
          <w:tcPr>
            <w:tcW w:w="1276" w:type="dxa"/>
            <w:vAlign w:val="bottom"/>
          </w:tcPr>
          <w:p>
            <w:pPr>
              <w:widowControl/>
              <w:jc w:val="center"/>
              <w:rPr>
                <w:rFonts w:hint="eastAsia" w:ascii="新宋体" w:hAnsi="新宋体" w:eastAsia="新宋体" w:cs="Arial"/>
                <w:color w:val="000000" w:themeColor="text1"/>
                <w:kern w:val="0"/>
                <w:szCs w:val="21"/>
                <w14:textFill>
                  <w14:solidFill>
                    <w14:schemeClr w14:val="tx1"/>
                  </w14:solidFill>
                </w14:textFill>
              </w:rPr>
            </w:pPr>
            <w:r>
              <w:rPr>
                <w:rFonts w:hint="eastAsia" w:ascii="新宋体" w:hAnsi="新宋体" w:eastAsia="新宋体" w:cs="Arial"/>
                <w:color w:val="000000" w:themeColor="text1"/>
                <w:kern w:val="0"/>
                <w:szCs w:val="21"/>
                <w14:textFill>
                  <w14:solidFill>
                    <w14:schemeClr w14:val="tx1"/>
                  </w14:solidFill>
                </w14:textFill>
              </w:rPr>
              <w:t>1</w:t>
            </w:r>
          </w:p>
        </w:tc>
        <w:tc>
          <w:tcPr>
            <w:tcW w:w="992" w:type="dxa"/>
          </w:tcPr>
          <w:p>
            <w:pPr>
              <w:widowControl/>
              <w:jc w:val="center"/>
              <w:rPr>
                <w:rFonts w:hint="eastAsia" w:ascii="新宋体" w:hAnsi="新宋体" w:eastAsia="新宋体" w:cs="宋体"/>
                <w:color w:val="000000" w:themeColor="text1"/>
                <w:kern w:val="24"/>
                <w:szCs w:val="21"/>
                <w14:textFill>
                  <w14:solidFill>
                    <w14:schemeClr w14:val="tx1"/>
                  </w14:solidFill>
                </w14:textFill>
              </w:rPr>
            </w:pPr>
            <w:r>
              <w:rPr>
                <w:rFonts w:hint="eastAsia" w:ascii="宋体" w:hAnsi="宋体" w:cs="宋体"/>
                <w:sz w:val="24"/>
              </w:rPr>
              <w:t>份</w:t>
            </w:r>
          </w:p>
        </w:tc>
        <w:tc>
          <w:tcPr>
            <w:tcW w:w="3402" w:type="dxa"/>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2126" w:type="dxa"/>
          </w:tcPr>
          <w:p>
            <w:pPr>
              <w:widowControl/>
              <w:ind w:firstLine="240" w:firstLineChars="100"/>
              <w:jc w:val="center"/>
              <w:rPr>
                <w:rFonts w:hint="eastAsia" w:ascii="宋体" w:hAnsi="宋体" w:cs="宋体"/>
                <w:sz w:val="24"/>
              </w:rPr>
            </w:pPr>
            <w:r>
              <w:rPr>
                <w:rFonts w:hint="eastAsia" w:ascii="宋体" w:hAnsi="宋体" w:cs="宋体"/>
                <w:sz w:val="24"/>
              </w:rPr>
              <w:t>合格证</w:t>
            </w:r>
          </w:p>
        </w:tc>
        <w:tc>
          <w:tcPr>
            <w:tcW w:w="1276" w:type="dxa"/>
            <w:vAlign w:val="bottom"/>
          </w:tcPr>
          <w:p>
            <w:pPr>
              <w:widowControl/>
              <w:jc w:val="center"/>
              <w:rPr>
                <w:rFonts w:hint="eastAsia" w:ascii="新宋体" w:hAnsi="新宋体" w:eastAsia="新宋体" w:cs="Arial"/>
                <w:color w:val="000000" w:themeColor="text1"/>
                <w:kern w:val="0"/>
                <w:szCs w:val="21"/>
                <w14:textFill>
                  <w14:solidFill>
                    <w14:schemeClr w14:val="tx1"/>
                  </w14:solidFill>
                </w14:textFill>
              </w:rPr>
            </w:pPr>
            <w:r>
              <w:rPr>
                <w:rFonts w:hint="eastAsia" w:ascii="新宋体" w:hAnsi="新宋体" w:eastAsia="新宋体" w:cs="Arial"/>
                <w:color w:val="000000" w:themeColor="text1"/>
                <w:kern w:val="0"/>
                <w:szCs w:val="21"/>
                <w14:textFill>
                  <w14:solidFill>
                    <w14:schemeClr w14:val="tx1"/>
                  </w14:solidFill>
                </w14:textFill>
              </w:rPr>
              <w:t>1</w:t>
            </w:r>
          </w:p>
        </w:tc>
        <w:tc>
          <w:tcPr>
            <w:tcW w:w="992" w:type="dxa"/>
          </w:tcPr>
          <w:p>
            <w:pPr>
              <w:widowControl/>
              <w:jc w:val="center"/>
              <w:rPr>
                <w:rFonts w:hint="eastAsia" w:ascii="新宋体" w:hAnsi="新宋体" w:eastAsia="新宋体" w:cs="宋体"/>
                <w:color w:val="000000" w:themeColor="text1"/>
                <w:kern w:val="24"/>
                <w:szCs w:val="21"/>
                <w14:textFill>
                  <w14:solidFill>
                    <w14:schemeClr w14:val="tx1"/>
                  </w14:solidFill>
                </w14:textFill>
              </w:rPr>
            </w:pPr>
            <w:r>
              <w:rPr>
                <w:rFonts w:hint="eastAsia" w:ascii="宋体" w:hAnsi="宋体" w:cs="宋体"/>
                <w:sz w:val="24"/>
              </w:rPr>
              <w:t>份</w:t>
            </w:r>
          </w:p>
        </w:tc>
        <w:tc>
          <w:tcPr>
            <w:tcW w:w="3402" w:type="dxa"/>
          </w:tcPr>
          <w:p>
            <w:pPr>
              <w:jc w:val="center"/>
              <w:rPr>
                <w:rFonts w:ascii="宋体" w:hAnsi="宋体"/>
                <w:color w:val="000000" w:themeColor="text1"/>
                <w:szCs w:val="21"/>
                <w14:textFill>
                  <w14:solidFill>
                    <w14:schemeClr w14:val="tx1"/>
                  </w14:solidFill>
                </w14:textFill>
              </w:rPr>
            </w:pPr>
          </w:p>
        </w:tc>
      </w:tr>
    </w:tbl>
    <w:p>
      <w:pPr>
        <w:jc w:val="center"/>
      </w:pPr>
    </w:p>
    <w:p>
      <w:pPr>
        <w:pStyle w:val="21"/>
        <w:tabs>
          <w:tab w:val="left" w:pos="562"/>
          <w:tab w:val="left" w:pos="3372"/>
          <w:tab w:val="left" w:pos="3653"/>
        </w:tabs>
        <w:adjustRightInd w:val="0"/>
        <w:snapToGrid w:val="0"/>
        <w:spacing w:line="460" w:lineRule="atLeast"/>
        <w:rPr>
          <w:rFonts w:ascii="宋体" w:hAnsi="宋体"/>
          <w:bCs w:val="0"/>
        </w:rPr>
      </w:pPr>
      <w:r>
        <w:rPr>
          <w:rFonts w:hint="eastAsia" w:ascii="宋体" w:hAnsi="宋体"/>
          <w:bCs w:val="0"/>
        </w:rPr>
        <w:t>五、相关耗材要求：</w:t>
      </w:r>
    </w:p>
    <w:p>
      <w:pPr>
        <w:rPr>
          <w:rFonts w:ascii="宋体" w:hAnsi="宋体" w:cs="宋体"/>
          <w:szCs w:val="21"/>
        </w:rPr>
      </w:pPr>
    </w:p>
    <w:p>
      <w:pPr>
        <w:numPr>
          <w:ilvl w:val="0"/>
          <w:numId w:val="2"/>
        </w:numPr>
        <w:spacing w:line="460" w:lineRule="atLeast"/>
        <w:ind w:firstLine="420" w:firstLineChars="200"/>
        <w:rPr>
          <w:rFonts w:ascii="宋体" w:hAnsi="宋体" w:cs="宋体"/>
          <w:kern w:val="0"/>
          <w:szCs w:val="21"/>
        </w:rPr>
      </w:pPr>
      <w:r>
        <w:rPr>
          <w:rFonts w:hint="eastAsia"/>
        </w:rPr>
        <w:t>如所采购设备涉及到耗材、试剂，要求供应商填报相关价格（格式详见招标文件“耗材、试剂报价表”）作为投标文件一部份，</w:t>
      </w:r>
      <w:r>
        <w:rPr>
          <w:rFonts w:hint="eastAsia" w:ascii="宋体" w:hAnsi="宋体" w:cs="宋体"/>
          <w:kern w:val="0"/>
          <w:szCs w:val="21"/>
        </w:rPr>
        <w:t>如未填写，将被视为未实质性满足招标文件要求作投标无效处理。</w:t>
      </w:r>
    </w:p>
    <w:p>
      <w:pPr>
        <w:numPr>
          <w:ilvl w:val="0"/>
          <w:numId w:val="2"/>
        </w:numPr>
        <w:spacing w:line="460" w:lineRule="atLeast"/>
        <w:ind w:firstLine="420" w:firstLineChars="200"/>
      </w:pPr>
      <w:r>
        <w:rPr>
          <w:rFonts w:hint="eastAsia"/>
        </w:rPr>
        <w:t>需要同时提供该耗材、试剂的历史成交记录（如合同关键页、发票等能有效证明成交记录的材料）。</w:t>
      </w:r>
    </w:p>
    <w:p>
      <w:pPr>
        <w:pStyle w:val="2"/>
      </w:pPr>
    </w:p>
    <w:p>
      <w:pPr>
        <w:pStyle w:val="2"/>
      </w:pPr>
    </w:p>
    <w:p/>
    <w:tbl>
      <w:tblPr>
        <w:tblStyle w:val="5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1" w:type="dxa"/>
            <w:gridSpan w:val="11"/>
            <w:vAlign w:val="center"/>
          </w:tcPr>
          <w:p>
            <w:pPr>
              <w:jc w:val="center"/>
              <w:rPr>
                <w:rFonts w:ascii="宋体" w:hAnsi="宋体" w:cs="宋体"/>
                <w:b/>
                <w:szCs w:val="21"/>
              </w:rPr>
            </w:pPr>
            <w:r>
              <w:rPr>
                <w:rFonts w:hint="eastAsia"/>
                <w:b/>
                <w:bCs/>
                <w:sz w:val="30"/>
                <w:szCs w:val="30"/>
              </w:rPr>
              <w:t>耗材、试剂报价表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市平台编码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159" w:type="dxa"/>
            <w:vAlign w:val="center"/>
          </w:tcPr>
          <w:p>
            <w:pPr>
              <w:jc w:val="center"/>
              <w:rPr>
                <w:rFonts w:ascii="宋体" w:hAnsi="宋体" w:cs="宋体"/>
                <w:b/>
                <w:szCs w:val="21"/>
              </w:rPr>
            </w:pPr>
            <w:r>
              <w:rPr>
                <w:rFonts w:hint="eastAsia" w:ascii="宋体" w:hAnsi="宋体" w:cs="宋体"/>
                <w:b/>
                <w:szCs w:val="21"/>
              </w:rPr>
              <w:t>生产企业</w:t>
            </w:r>
          </w:p>
        </w:tc>
        <w:tc>
          <w:tcPr>
            <w:tcW w:w="1100" w:type="dxa"/>
            <w:vAlign w:val="center"/>
          </w:tcPr>
          <w:p>
            <w:pPr>
              <w:jc w:val="center"/>
              <w:rPr>
                <w:rFonts w:ascii="宋体" w:hAnsi="宋体" w:cs="宋体"/>
                <w:b/>
                <w:szCs w:val="21"/>
              </w:rPr>
            </w:pPr>
            <w:r>
              <w:rPr>
                <w:rFonts w:hint="eastAsia" w:ascii="宋体" w:hAnsi="宋体" w:cs="宋体"/>
                <w:b/>
                <w:szCs w:val="21"/>
              </w:rPr>
              <w:t>包装规格</w:t>
            </w:r>
          </w:p>
        </w:tc>
        <w:tc>
          <w:tcPr>
            <w:tcW w:w="696" w:type="dxa"/>
            <w:vAlign w:val="center"/>
          </w:tcPr>
          <w:p>
            <w:pPr>
              <w:jc w:val="center"/>
              <w:rPr>
                <w:rFonts w:ascii="宋体" w:hAnsi="宋体" w:cs="宋体"/>
                <w:b/>
                <w:szCs w:val="21"/>
              </w:rPr>
            </w:pPr>
            <w:r>
              <w:rPr>
                <w:rFonts w:hint="eastAsia" w:ascii="宋体" w:hAnsi="宋体" w:cs="宋体"/>
                <w:b/>
                <w:szCs w:val="21"/>
              </w:rPr>
              <w:t>单位</w:t>
            </w:r>
          </w:p>
        </w:tc>
        <w:tc>
          <w:tcPr>
            <w:tcW w:w="709" w:type="dxa"/>
            <w:vAlign w:val="center"/>
          </w:tcPr>
          <w:p>
            <w:pPr>
              <w:jc w:val="center"/>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r>
              <w:rPr>
                <w:rFonts w:hint="eastAsia" w:ascii="宋体" w:hAnsi="宋体" w:cs="宋体"/>
                <w:sz w:val="24"/>
              </w:rPr>
              <w:t>无</w:t>
            </w: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bl>
    <w:p>
      <w:pPr>
        <w:spacing w:line="460" w:lineRule="atLeast"/>
      </w:pPr>
    </w:p>
    <w:p>
      <w:pPr>
        <w:pStyle w:val="2"/>
      </w:pPr>
    </w:p>
    <w:p>
      <w:pPr>
        <w:pStyle w:val="2"/>
      </w:pPr>
    </w:p>
    <w:p/>
    <w:p>
      <w:pPr>
        <w:pStyle w:val="21"/>
        <w:tabs>
          <w:tab w:val="left" w:pos="562"/>
          <w:tab w:val="left" w:pos="3372"/>
          <w:tab w:val="left" w:pos="3653"/>
        </w:tabs>
        <w:adjustRightInd w:val="0"/>
        <w:snapToGrid w:val="0"/>
        <w:spacing w:line="460" w:lineRule="atLeast"/>
        <w:rPr>
          <w:rFonts w:ascii="宋体" w:hAnsi="宋体"/>
          <w:bCs w:val="0"/>
        </w:rPr>
      </w:pPr>
      <w:r>
        <w:rPr>
          <w:rFonts w:hint="eastAsia" w:ascii="宋体" w:hAnsi="宋体"/>
          <w:bCs w:val="0"/>
        </w:rPr>
        <w:t>六、商务要求：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rPr>
            </w:pPr>
            <w:r>
              <w:rPr>
                <w:rFonts w:hint="eastAsia"/>
                <w:b/>
              </w:rPr>
              <w:t>序号</w:t>
            </w:r>
          </w:p>
        </w:tc>
        <w:tc>
          <w:tcPr>
            <w:tcW w:w="967" w:type="pct"/>
            <w:vAlign w:val="center"/>
          </w:tcPr>
          <w:p>
            <w:pPr>
              <w:jc w:val="center"/>
              <w:rPr>
                <w:b/>
              </w:rPr>
            </w:pPr>
            <w:r>
              <w:rPr>
                <w:rFonts w:hint="eastAsia"/>
                <w:b/>
              </w:rPr>
              <w:t>目录</w:t>
            </w:r>
          </w:p>
        </w:tc>
        <w:tc>
          <w:tcPr>
            <w:tcW w:w="3282" w:type="pct"/>
            <w:vAlign w:val="center"/>
          </w:tcPr>
          <w:p>
            <w:pPr>
              <w:jc w:val="center"/>
              <w:rPr>
                <w:b/>
              </w:rPr>
            </w:pPr>
            <w:r>
              <w:rPr>
                <w:rFonts w:hint="eastAsia"/>
                <w:b/>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restart"/>
            <w:vAlign w:val="center"/>
          </w:tcPr>
          <w:p>
            <w:pPr>
              <w:jc w:val="center"/>
              <w:rPr>
                <w:b/>
              </w:rPr>
            </w:pPr>
            <w:r>
              <w:rPr>
                <w:rFonts w:hint="eastAsia"/>
                <w:b/>
              </w:rPr>
              <w:t>（一）免费保修期内售后服务要求</w:t>
            </w:r>
          </w:p>
        </w:tc>
        <w:tc>
          <w:tcPr>
            <w:tcW w:w="967" w:type="pct"/>
            <w:vAlign w:val="center"/>
          </w:tcPr>
          <w:p>
            <w:pPr>
              <w:jc w:val="center"/>
            </w:pPr>
            <w:r>
              <w:rPr>
                <w:rFonts w:hint="eastAsia"/>
              </w:rPr>
              <w:t>免费保修期</w:t>
            </w:r>
          </w:p>
        </w:tc>
        <w:tc>
          <w:tcPr>
            <w:tcW w:w="3282" w:type="pct"/>
          </w:tcPr>
          <w:p>
            <w:pPr>
              <w:rPr>
                <w:b/>
              </w:rPr>
            </w:pPr>
            <w:r>
              <w:rPr>
                <w:rFonts w:hint="eastAsia"/>
                <w:b/>
                <w:bCs/>
                <w:szCs w:val="21"/>
              </w:rPr>
              <w:t>1、</w:t>
            </w:r>
            <w:r>
              <w:rPr>
                <w:rFonts w:hint="eastAsia" w:asciiTheme="minorEastAsia" w:hAnsiTheme="minorEastAsia" w:eastAsiaTheme="minorEastAsia"/>
                <w:b/>
                <w:bCs/>
                <w:szCs w:val="21"/>
              </w:rPr>
              <w:t>★</w:t>
            </w:r>
            <w:r>
              <w:rPr>
                <w:rFonts w:hint="eastAsia"/>
                <w:b/>
                <w:bCs/>
                <w:szCs w:val="21"/>
              </w:rPr>
              <w:t>货物原厂免费保修期</w:t>
            </w:r>
            <w:r>
              <w:rPr>
                <w:rFonts w:hint="eastAsia"/>
                <w:b/>
                <w:bCs/>
                <w:szCs w:val="21"/>
                <w:u w:val="single"/>
              </w:rPr>
              <w:t xml:space="preserve"> </w:t>
            </w:r>
            <w:r>
              <w:rPr>
                <w:b/>
                <w:bCs/>
                <w:szCs w:val="21"/>
                <w:u w:val="single"/>
              </w:rPr>
              <w:t>3</w:t>
            </w:r>
            <w:r>
              <w:rPr>
                <w:rFonts w:hint="eastAsia"/>
                <w:b/>
                <w:bCs/>
                <w:szCs w:val="21"/>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0" w:type="pct"/>
            <w:vMerge w:val="continue"/>
            <w:vAlign w:val="center"/>
          </w:tcPr>
          <w:p>
            <w:pPr>
              <w:jc w:val="center"/>
              <w:rPr>
                <w:b/>
              </w:rPr>
            </w:pPr>
          </w:p>
        </w:tc>
        <w:tc>
          <w:tcPr>
            <w:tcW w:w="967" w:type="pct"/>
            <w:vAlign w:val="center"/>
          </w:tcPr>
          <w:p>
            <w:pPr>
              <w:jc w:val="center"/>
            </w:pPr>
            <w:r>
              <w:rPr>
                <w:rFonts w:hint="eastAsia"/>
              </w:rPr>
              <w:t>响应时间</w:t>
            </w:r>
          </w:p>
        </w:tc>
        <w:tc>
          <w:tcPr>
            <w:tcW w:w="3282" w:type="pct"/>
          </w:tcPr>
          <w:p>
            <w:pPr>
              <w:rPr>
                <w:b/>
              </w:rPr>
            </w:pPr>
            <w:r>
              <w:rPr>
                <w:rFonts w:hint="eastAsia"/>
                <w:bCs/>
                <w:szCs w:val="21"/>
              </w:rPr>
              <w:t>2、由产生厂家提供售后服务，维修响应时间8小时，维修人员24小时内赶到现场进行修理或更换。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continue"/>
            <w:vAlign w:val="center"/>
          </w:tcPr>
          <w:p>
            <w:pPr>
              <w:jc w:val="center"/>
              <w:rPr>
                <w:b/>
              </w:rPr>
            </w:pPr>
          </w:p>
        </w:tc>
        <w:tc>
          <w:tcPr>
            <w:tcW w:w="967" w:type="pct"/>
            <w:vMerge w:val="restart"/>
            <w:vAlign w:val="center"/>
          </w:tcPr>
          <w:p>
            <w:pPr>
              <w:jc w:val="center"/>
              <w:rPr>
                <w:b/>
              </w:rPr>
            </w:pPr>
            <w:r>
              <w:rPr>
                <w:rFonts w:hint="eastAsia"/>
              </w:rPr>
              <w:t>其他</w:t>
            </w:r>
          </w:p>
        </w:tc>
        <w:tc>
          <w:tcPr>
            <w:tcW w:w="3282" w:type="pct"/>
            <w:vAlign w:val="center"/>
          </w:tcPr>
          <w:p>
            <w:pPr>
              <w:rPr>
                <w:b/>
              </w:rPr>
            </w:pPr>
            <w:r>
              <w:rPr>
                <w:rFonts w:hint="eastAsia" w:asciiTheme="minorEastAsia" w:hAnsiTheme="minorEastAsia" w:eastAsiaTheme="minorEastAsia"/>
                <w:szCs w:val="21"/>
              </w:rPr>
              <w:t>3、</w:t>
            </w:r>
            <w:r>
              <w:rPr>
                <w:rFonts w:asciiTheme="minorEastAsia" w:hAnsiTheme="minorEastAsia" w:eastAsiaTheme="minorEastAsia"/>
                <w:szCs w:val="21"/>
              </w:rPr>
              <w:t>投标</w:t>
            </w:r>
            <w:r>
              <w:rPr>
                <w:rFonts w:hint="eastAsia" w:asciiTheme="minorEastAsia" w:hAnsiTheme="minorEastAsia" w:eastAsiaTheme="minorEastAsia"/>
                <w:szCs w:val="21"/>
              </w:rPr>
              <w:t>人</w:t>
            </w:r>
            <w:r>
              <w:rPr>
                <w:rFonts w:asciiTheme="minorEastAsia" w:hAnsiTheme="minorEastAsia" w:eastAsiaTheme="minorEastAsia"/>
                <w:szCs w:val="21"/>
              </w:rPr>
              <w:t>提供</w:t>
            </w:r>
            <w:r>
              <w:rPr>
                <w:rFonts w:asciiTheme="minorEastAsia" w:hAnsiTheme="minorEastAsia" w:eastAsiaTheme="minorEastAsia"/>
                <w:b/>
                <w:bCs/>
                <w:szCs w:val="21"/>
              </w:rPr>
              <w:t>售后服务承诺书</w:t>
            </w:r>
            <w:r>
              <w:rPr>
                <w:rFonts w:asciiTheme="minorEastAsia" w:hAnsiTheme="minorEastAsia" w:eastAsiaTheme="minorEastAsia"/>
                <w:szCs w:val="21"/>
              </w:rPr>
              <w:t>，由生产厂家提供售后服务，生产厂家有固定、专业的售后机构，有专职厂家工程师提供应用培训及上门维修服务</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50" w:type="pct"/>
            <w:vMerge w:val="continue"/>
            <w:vAlign w:val="center"/>
          </w:tcPr>
          <w:p>
            <w:pPr>
              <w:jc w:val="center"/>
              <w:rPr>
                <w:b/>
              </w:rPr>
            </w:pPr>
          </w:p>
        </w:tc>
        <w:tc>
          <w:tcPr>
            <w:tcW w:w="967" w:type="pct"/>
            <w:vMerge w:val="continue"/>
            <w:vAlign w:val="center"/>
          </w:tcPr>
          <w:p/>
        </w:tc>
        <w:tc>
          <w:tcPr>
            <w:tcW w:w="3282" w:type="pct"/>
            <w:vAlign w:val="center"/>
          </w:tcPr>
          <w:p>
            <w:pPr>
              <w:rPr>
                <w:bCs/>
                <w:szCs w:val="21"/>
              </w:rPr>
            </w:pPr>
            <w:r>
              <w:rPr>
                <w:rFonts w:hint="eastAsia" w:asciiTheme="minorEastAsia" w:hAnsiTheme="minorEastAsia" w:eastAsiaTheme="minorEastAsia"/>
                <w:szCs w:val="21"/>
              </w:rPr>
              <w:t>4、中标人每年为所供设备提供定期预防性维护保养次数不少于4次。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rPr>
            </w:pPr>
          </w:p>
        </w:tc>
        <w:tc>
          <w:tcPr>
            <w:tcW w:w="967" w:type="pct"/>
            <w:vMerge w:val="continue"/>
            <w:vAlign w:val="center"/>
          </w:tcPr>
          <w:p/>
        </w:tc>
        <w:tc>
          <w:tcPr>
            <w:tcW w:w="3282" w:type="pct"/>
            <w:vAlign w:val="center"/>
          </w:tcPr>
          <w:p>
            <w:pPr>
              <w:rPr>
                <w:rFonts w:asciiTheme="minorEastAsia" w:hAnsiTheme="minorEastAsia" w:eastAsiaTheme="minorEastAsia"/>
                <w:b/>
                <w:szCs w:val="21"/>
              </w:rPr>
            </w:pPr>
            <w:r>
              <w:rPr>
                <w:rFonts w:hint="eastAsia" w:asciiTheme="minorEastAsia" w:hAnsiTheme="minorEastAsia" w:eastAsiaTheme="minorEastAsia"/>
                <w:szCs w:val="21"/>
              </w:rPr>
              <w:t>5、在保修期内</w:t>
            </w:r>
            <w:r>
              <w:rPr>
                <w:rFonts w:asciiTheme="minorEastAsia" w:hAnsiTheme="minorEastAsia" w:eastAsiaTheme="minorEastAsia"/>
                <w:szCs w:val="21"/>
              </w:rPr>
              <w:t>,</w:t>
            </w:r>
            <w:r>
              <w:rPr>
                <w:rFonts w:hint="eastAsia" w:asciiTheme="minorEastAsia" w:hAnsiTheme="minorEastAsia" w:eastAsiaTheme="minorEastAsia"/>
                <w:szCs w:val="21"/>
              </w:rPr>
              <w:t>中标人应确保年开机率在</w:t>
            </w:r>
            <w:r>
              <w:rPr>
                <w:rFonts w:asciiTheme="minorEastAsia" w:hAnsiTheme="minorEastAsia" w:eastAsiaTheme="minorEastAsia"/>
                <w:szCs w:val="21"/>
              </w:rPr>
              <w:t>95%</w:t>
            </w:r>
            <w:r>
              <w:rPr>
                <w:rFonts w:hint="eastAsia" w:asciiTheme="minorEastAsia" w:hAnsiTheme="minorEastAsia" w:eastAsiaTheme="minorEastAsia"/>
                <w:szCs w:val="21"/>
              </w:rPr>
              <w:t>以上</w:t>
            </w:r>
            <w:r>
              <w:rPr>
                <w:rFonts w:asciiTheme="minorEastAsia" w:hAnsiTheme="minorEastAsia" w:eastAsiaTheme="minorEastAsia"/>
                <w:szCs w:val="21"/>
              </w:rPr>
              <w:t>,</w:t>
            </w:r>
            <w:r>
              <w:rPr>
                <w:rFonts w:hint="eastAsia" w:asciiTheme="minorEastAsia" w:hAnsiTheme="minorEastAsia" w:eastAsiaTheme="minorEastAsia"/>
                <w:szCs w:val="21"/>
              </w:rPr>
              <w:t>若不能达到此开机率，将作以下处理：</w:t>
            </w:r>
            <w:r>
              <w:rPr>
                <w:rFonts w:asciiTheme="minorEastAsia" w:hAnsiTheme="minorEastAsia" w:eastAsiaTheme="minorEastAsia"/>
                <w:szCs w:val="21"/>
              </w:rPr>
              <w:t>a.</w:t>
            </w:r>
            <w:r>
              <w:rPr>
                <w:rFonts w:hint="eastAsia" w:asciiTheme="minorEastAsia" w:hAnsiTheme="minorEastAsia" w:eastAsiaTheme="minorEastAsia"/>
                <w:szCs w:val="21"/>
              </w:rPr>
              <w:t>年开机率在</w:t>
            </w:r>
            <w:r>
              <w:rPr>
                <w:rFonts w:asciiTheme="minorEastAsia" w:hAnsiTheme="minorEastAsia" w:eastAsiaTheme="minorEastAsia"/>
                <w:szCs w:val="21"/>
              </w:rPr>
              <w:t>90-95%</w:t>
            </w:r>
            <w:r>
              <w:rPr>
                <w:rFonts w:hint="eastAsia" w:asciiTheme="minorEastAsia" w:hAnsiTheme="minorEastAsia" w:eastAsiaTheme="minorEastAsia"/>
                <w:szCs w:val="21"/>
              </w:rPr>
              <w:t>之间按一赔二延长保修期；</w:t>
            </w:r>
            <w:r>
              <w:rPr>
                <w:rFonts w:asciiTheme="minorEastAsia" w:hAnsiTheme="minorEastAsia" w:eastAsiaTheme="minorEastAsia"/>
                <w:szCs w:val="21"/>
              </w:rPr>
              <w:t>b.</w:t>
            </w:r>
            <w:r>
              <w:rPr>
                <w:rFonts w:hint="eastAsia" w:asciiTheme="minorEastAsia" w:hAnsiTheme="minorEastAsia" w:eastAsiaTheme="minorEastAsia"/>
                <w:szCs w:val="21"/>
              </w:rPr>
              <w:t>年开机率在</w:t>
            </w:r>
            <w:r>
              <w:rPr>
                <w:rFonts w:asciiTheme="minorEastAsia" w:hAnsiTheme="minorEastAsia" w:eastAsiaTheme="minorEastAsia"/>
                <w:szCs w:val="21"/>
              </w:rPr>
              <w:t>85-90%</w:t>
            </w:r>
            <w:r>
              <w:rPr>
                <w:rFonts w:hint="eastAsia" w:asciiTheme="minorEastAsia" w:hAnsiTheme="minorEastAsia" w:eastAsiaTheme="minorEastAsia"/>
                <w:szCs w:val="21"/>
              </w:rPr>
              <w:t>之间按一赔五延长保修期；</w:t>
            </w:r>
            <w:r>
              <w:rPr>
                <w:rFonts w:asciiTheme="minorEastAsia" w:hAnsiTheme="minorEastAsia" w:eastAsiaTheme="minorEastAsia"/>
                <w:szCs w:val="21"/>
              </w:rPr>
              <w:t>c.</w:t>
            </w:r>
            <w:r>
              <w:rPr>
                <w:rFonts w:hint="eastAsia" w:asciiTheme="minorEastAsia" w:hAnsiTheme="minorEastAsia" w:eastAsiaTheme="minorEastAsia"/>
                <w:szCs w:val="21"/>
              </w:rPr>
              <w:t>年开机率低于</w:t>
            </w:r>
            <w:r>
              <w:rPr>
                <w:rFonts w:asciiTheme="minorEastAsia" w:hAnsiTheme="minorEastAsia" w:eastAsiaTheme="minorEastAsia"/>
                <w:szCs w:val="21"/>
              </w:rPr>
              <w:t>85%</w:t>
            </w:r>
            <w:r>
              <w:rPr>
                <w:rFonts w:hint="eastAsia" w:asciiTheme="minorEastAsia" w:hAnsiTheme="minorEastAsia" w:eastAsiaTheme="minorEastAsia"/>
                <w:szCs w:val="21"/>
              </w:rPr>
              <w:t>，中标人必须无条件更换新机，并重新计算保修期，以及赔偿采购人的直接经济损失和间接经济损失。注：年开机率=（365-停机天数）/365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0" w:type="pct"/>
            <w:vMerge w:val="continue"/>
            <w:vAlign w:val="center"/>
          </w:tcPr>
          <w:p>
            <w:pPr>
              <w:jc w:val="center"/>
              <w:rPr>
                <w:b/>
              </w:rPr>
            </w:pPr>
          </w:p>
        </w:tc>
        <w:tc>
          <w:tcPr>
            <w:tcW w:w="967" w:type="pct"/>
            <w:vMerge w:val="continue"/>
            <w:vAlign w:val="center"/>
          </w:tcPr>
          <w:p/>
        </w:tc>
        <w:tc>
          <w:tcPr>
            <w:tcW w:w="3282" w:type="pct"/>
            <w:vAlign w:val="center"/>
          </w:tcPr>
          <w:p>
            <w:pPr>
              <w:rPr>
                <w:rFonts w:asciiTheme="minorEastAsia" w:hAnsiTheme="minorEastAsia" w:eastAsiaTheme="minorEastAsia"/>
                <w:szCs w:val="21"/>
              </w:rPr>
            </w:pPr>
            <w:r>
              <w:rPr>
                <w:rFonts w:hint="eastAsia" w:ascii="宋体" w:hAnsi="宋体"/>
                <w:bCs/>
                <w:szCs w:val="21"/>
              </w:rPr>
              <w:t>6、免费开放软件数据端口，支付对接医院HIS、PACS、LIS系统费用。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50" w:type="pct"/>
            <w:vMerge w:val="continue"/>
            <w:vAlign w:val="center"/>
          </w:tcPr>
          <w:p>
            <w:pPr>
              <w:jc w:val="center"/>
              <w:rPr>
                <w:b/>
              </w:rPr>
            </w:pPr>
          </w:p>
        </w:tc>
        <w:tc>
          <w:tcPr>
            <w:tcW w:w="967" w:type="pct"/>
            <w:vMerge w:val="continue"/>
            <w:vAlign w:val="center"/>
          </w:tcPr>
          <w:p/>
        </w:tc>
        <w:tc>
          <w:tcPr>
            <w:tcW w:w="3282" w:type="pct"/>
            <w:vAlign w:val="center"/>
          </w:tcPr>
          <w:p>
            <w:pPr>
              <w:rPr>
                <w:rFonts w:ascii="宋体" w:hAnsi="宋体"/>
                <w:bCs/>
                <w:szCs w:val="21"/>
              </w:rPr>
            </w:pPr>
            <w:r>
              <w:rPr>
                <w:rFonts w:hint="eastAsia" w:ascii="宋体" w:hAnsi="宋体"/>
                <w:bCs/>
                <w:szCs w:val="21"/>
              </w:rPr>
              <w:t>7、有</w:t>
            </w:r>
            <w:r>
              <w:rPr>
                <w:rFonts w:hint="eastAsia"/>
              </w:rPr>
              <w:t>专业培训师负责机旁操作培训，直至采购人熟练使用为止。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50" w:type="pct"/>
            <w:vMerge w:val="restart"/>
            <w:vAlign w:val="center"/>
          </w:tcPr>
          <w:p>
            <w:pPr>
              <w:jc w:val="center"/>
              <w:rPr>
                <w:b/>
              </w:rPr>
            </w:pPr>
            <w:r>
              <w:rPr>
                <w:rFonts w:hint="eastAsia"/>
                <w:b/>
              </w:rPr>
              <w:t>（二）免费保修期外售后服务要求</w:t>
            </w:r>
          </w:p>
        </w:tc>
        <w:tc>
          <w:tcPr>
            <w:tcW w:w="967" w:type="pct"/>
            <w:vAlign w:val="center"/>
          </w:tcPr>
          <w:p>
            <w:pPr>
              <w:jc w:val="center"/>
            </w:pPr>
            <w:r>
              <w:rPr>
                <w:rFonts w:hint="eastAsia"/>
              </w:rPr>
              <w:t>软件升级</w:t>
            </w:r>
          </w:p>
        </w:tc>
        <w:tc>
          <w:tcPr>
            <w:tcW w:w="3282" w:type="pct"/>
          </w:tcPr>
          <w:p>
            <w:pPr>
              <w:rPr>
                <w:b/>
                <w:szCs w:val="21"/>
              </w:rPr>
            </w:pPr>
            <w:r>
              <w:rPr>
                <w:rFonts w:hint="eastAsia" w:ascii="宋体" w:hAnsi="宋体"/>
                <w:szCs w:val="21"/>
              </w:rPr>
              <w:t>1</w:t>
            </w:r>
            <w:r>
              <w:rPr>
                <w:rFonts w:ascii="宋体" w:hAnsi="宋体"/>
                <w:szCs w:val="21"/>
              </w:rPr>
              <w:t>提供</w:t>
            </w:r>
            <w:r>
              <w:rPr>
                <w:rFonts w:hint="eastAsia" w:ascii="宋体" w:hAnsi="宋体"/>
                <w:szCs w:val="21"/>
              </w:rPr>
              <w:t>采购人</w:t>
            </w:r>
            <w:r>
              <w:rPr>
                <w:rFonts w:ascii="宋体" w:hAnsi="宋体"/>
                <w:szCs w:val="21"/>
              </w:rPr>
              <w:t>软件升级</w:t>
            </w:r>
            <w:r>
              <w:rPr>
                <w:rFonts w:hint="eastAsia"/>
                <w:szCs w:val="21"/>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rPr>
            </w:pPr>
          </w:p>
        </w:tc>
        <w:tc>
          <w:tcPr>
            <w:tcW w:w="967" w:type="pct"/>
            <w:vAlign w:val="center"/>
          </w:tcPr>
          <w:p>
            <w:pPr>
              <w:jc w:val="center"/>
              <w:rPr>
                <w:b/>
              </w:rPr>
            </w:pPr>
            <w:r>
              <w:rPr>
                <w:rFonts w:hint="eastAsia"/>
              </w:rPr>
              <w:t>软件合法性</w:t>
            </w:r>
          </w:p>
        </w:tc>
        <w:tc>
          <w:tcPr>
            <w:tcW w:w="3282" w:type="pct"/>
          </w:tcPr>
          <w:p>
            <w:pPr>
              <w:rPr>
                <w:b/>
              </w:rPr>
            </w:pPr>
            <w:r>
              <w:rPr>
                <w:rFonts w:hint="eastAsia" w:asciiTheme="minorEastAsia" w:hAnsiTheme="minorEastAsia" w:eastAsiaTheme="minorEastAsia"/>
                <w:szCs w:val="21"/>
              </w:rPr>
              <w:t>2软件终身免费使用，中标人保证所使用软件的合法性，任何知识产权纠纷与采购人无关，造成任何损失由中标人负责。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rPr>
            </w:pPr>
          </w:p>
        </w:tc>
        <w:tc>
          <w:tcPr>
            <w:tcW w:w="967" w:type="pct"/>
            <w:vAlign w:val="center"/>
          </w:tcPr>
          <w:p>
            <w:pPr>
              <w:jc w:val="center"/>
              <w:rPr>
                <w:b/>
              </w:rPr>
            </w:pPr>
            <w:r>
              <w:rPr>
                <w:rFonts w:hint="eastAsia"/>
              </w:rPr>
              <w:t>培训</w:t>
            </w:r>
          </w:p>
        </w:tc>
        <w:tc>
          <w:tcPr>
            <w:tcW w:w="3282" w:type="pct"/>
          </w:tcPr>
          <w:p>
            <w:pPr>
              <w:rPr>
                <w:b/>
              </w:rPr>
            </w:pPr>
            <w:r>
              <w:rPr>
                <w:rFonts w:hint="eastAsia" w:asciiTheme="minorEastAsia" w:hAnsiTheme="minorEastAsia" w:eastAsiaTheme="minorEastAsia"/>
                <w:szCs w:val="21"/>
              </w:rPr>
              <w:t>3有专业人员对采购人使用人员进行设备的基本结构、性能，日常的使用保养方法，紧急情况处理等相关内容的培训，并对采购人维修工程师进行工作原理，操作使用、维修维护、常见故障排除方法培训。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50" w:type="pct"/>
            <w:vMerge w:val="continue"/>
            <w:vAlign w:val="center"/>
          </w:tcPr>
          <w:p>
            <w:pPr>
              <w:jc w:val="center"/>
              <w:rPr>
                <w:b/>
              </w:rPr>
            </w:pPr>
          </w:p>
        </w:tc>
        <w:tc>
          <w:tcPr>
            <w:tcW w:w="967" w:type="pct"/>
            <w:vAlign w:val="center"/>
          </w:tcPr>
          <w:p>
            <w:pPr>
              <w:jc w:val="center"/>
            </w:pPr>
            <w:r>
              <w:rPr>
                <w:rFonts w:hint="eastAsia"/>
              </w:rPr>
              <w:t>售后服务</w:t>
            </w:r>
          </w:p>
        </w:tc>
        <w:tc>
          <w:tcPr>
            <w:tcW w:w="3282" w:type="pct"/>
          </w:tcPr>
          <w:p>
            <w:pPr>
              <w:rPr>
                <w:rFonts w:asciiTheme="minorEastAsia" w:hAnsiTheme="minorEastAsia" w:eastAsiaTheme="minorEastAsia"/>
                <w:szCs w:val="21"/>
              </w:rPr>
            </w:pPr>
            <w:r>
              <w:rPr>
                <w:rFonts w:hint="eastAsia" w:asciiTheme="minorEastAsia" w:hAnsiTheme="minorEastAsia" w:eastAsiaTheme="minorEastAsia"/>
                <w:szCs w:val="21"/>
              </w:rPr>
              <w:t>4保修期满后中标人保证采购人要求免差旅费，先上门检修，并保证设备终身的维修零配件的供应及价格优惠。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rPr>
            </w:pPr>
            <w:r>
              <w:rPr>
                <w:rFonts w:hint="eastAsia"/>
                <w:b/>
              </w:rPr>
              <w:t>（三）其他商务要求</w:t>
            </w:r>
          </w:p>
        </w:tc>
        <w:tc>
          <w:tcPr>
            <w:tcW w:w="967" w:type="pct"/>
            <w:vAlign w:val="center"/>
          </w:tcPr>
          <w:p>
            <w:pPr>
              <w:jc w:val="center"/>
            </w:pPr>
            <w:r>
              <w:rPr>
                <w:rFonts w:hint="eastAsia"/>
              </w:rPr>
              <w:t>关于交货</w:t>
            </w:r>
          </w:p>
        </w:tc>
        <w:tc>
          <w:tcPr>
            <w:tcW w:w="3282" w:type="pct"/>
          </w:tcPr>
          <w:p>
            <w:pPr>
              <w:rPr>
                <w:b/>
              </w:rPr>
            </w:pPr>
            <w:r>
              <w:rPr>
                <w:rFonts w:ascii="宋体" w:hAnsi="宋体"/>
                <w:b/>
                <w:bCs/>
                <w:szCs w:val="21"/>
              </w:rPr>
              <w:t>1</w:t>
            </w:r>
            <w:r>
              <w:rPr>
                <w:rFonts w:hint="eastAsia" w:ascii="宋体" w:hAnsi="宋体"/>
                <w:b/>
                <w:bCs/>
                <w:szCs w:val="21"/>
              </w:rPr>
              <w:t>、交货期：签订合同之日起</w:t>
            </w:r>
            <w:r>
              <w:rPr>
                <w:rFonts w:hint="eastAsia" w:ascii="宋体" w:hAnsi="宋体"/>
                <w:b/>
                <w:bCs/>
                <w:szCs w:val="21"/>
                <w:lang w:val="en-US" w:eastAsia="zh-CN"/>
              </w:rPr>
              <w:t>7</w:t>
            </w:r>
            <w:r>
              <w:rPr>
                <w:rFonts w:hint="eastAsia" w:ascii="宋体" w:hAnsi="宋体"/>
                <w:b/>
                <w:bCs/>
                <w:szCs w:val="21"/>
              </w:rPr>
              <w:t>日历天内交货、安装、调试、验收完毕并交付使用。</w:t>
            </w:r>
            <w:r>
              <w:rPr>
                <w:rFonts w:hint="eastAsia" w:asciiTheme="minorEastAsia" w:hAnsiTheme="minorEastAsia" w:eastAsiaTheme="minorEastAsia"/>
                <w:b/>
                <w:bCs/>
                <w:szCs w:val="21"/>
              </w:rPr>
              <w:t>安装标准:符合我国国家有关技术规范和技术标准；验收标准：应与投标文件技术标准一致 ,并符合我国有关技术规范和技术标准。</w:t>
            </w:r>
            <w:r>
              <w:rPr>
                <w:rFonts w:hint="eastAsia"/>
                <w:bCs/>
                <w:szCs w:val="21"/>
              </w:rPr>
              <w:t>中标人必须承担的设备运输、安装调试、验收检测和提供设备操作说明书、维修手册、图纸等其他类似的义务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rPr>
            </w:pPr>
          </w:p>
        </w:tc>
        <w:tc>
          <w:tcPr>
            <w:tcW w:w="967" w:type="pct"/>
            <w:vAlign w:val="center"/>
          </w:tcPr>
          <w:p>
            <w:pPr>
              <w:jc w:val="center"/>
            </w:pPr>
            <w:r>
              <w:rPr>
                <w:rFonts w:hint="eastAsia"/>
              </w:rPr>
              <w:t>报价</w:t>
            </w:r>
          </w:p>
        </w:tc>
        <w:tc>
          <w:tcPr>
            <w:tcW w:w="3282" w:type="pct"/>
          </w:tcPr>
          <w:p>
            <w:pPr>
              <w:rPr>
                <w:bCs/>
                <w:szCs w:val="21"/>
              </w:rPr>
            </w:pPr>
            <w:r>
              <w:rPr>
                <w:rFonts w:hint="eastAsia"/>
                <w:bCs/>
                <w:szCs w:val="21"/>
              </w:rPr>
              <w:t>2、以人民币为结算货币，投标报价包含完成项目所需的一切费用，即：设备费、软件费、税费、运输费、装卸费、安装费、调试费、培训费、计量及技术服务费、机房改造费和一切不可预见费等一切费用，项目结算时不做任何单价或费用的调整。中标人的投标总报价高于预算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50" w:type="pct"/>
            <w:vMerge w:val="continue"/>
            <w:vAlign w:val="center"/>
          </w:tcPr>
          <w:p>
            <w:pPr>
              <w:jc w:val="center"/>
              <w:rPr>
                <w:b/>
              </w:rPr>
            </w:pPr>
          </w:p>
        </w:tc>
        <w:tc>
          <w:tcPr>
            <w:tcW w:w="967" w:type="pct"/>
            <w:vMerge w:val="restart"/>
            <w:vAlign w:val="center"/>
          </w:tcPr>
          <w:p>
            <w:pPr>
              <w:jc w:val="center"/>
            </w:pPr>
            <w:r>
              <w:rPr>
                <w:rFonts w:hint="eastAsia"/>
              </w:rPr>
              <w:t>关于验收</w:t>
            </w:r>
          </w:p>
        </w:tc>
        <w:tc>
          <w:tcPr>
            <w:tcW w:w="3282" w:type="pct"/>
          </w:tcPr>
          <w:p>
            <w:pPr>
              <w:spacing w:line="340" w:lineRule="exact"/>
              <w:rPr>
                <w:bCs/>
                <w:szCs w:val="21"/>
              </w:rPr>
            </w:pPr>
            <w:r>
              <w:rPr>
                <w:rFonts w:hint="eastAsia"/>
                <w:bCs/>
                <w:szCs w:val="21"/>
              </w:rPr>
              <w:t>3、中标人货物经过双方检验认可后，签署验收报告，产品保修期自验收合格之日起算，由中标人提供产品保修文件。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rPr>
            </w:pPr>
          </w:p>
        </w:tc>
        <w:tc>
          <w:tcPr>
            <w:tcW w:w="967" w:type="pct"/>
            <w:vMerge w:val="continue"/>
          </w:tcPr>
          <w:p>
            <w:pPr>
              <w:rPr>
                <w:b/>
              </w:rPr>
            </w:pPr>
          </w:p>
        </w:tc>
        <w:tc>
          <w:tcPr>
            <w:tcW w:w="3282" w:type="pct"/>
          </w:tcPr>
          <w:p>
            <w:pPr>
              <w:spacing w:line="340" w:lineRule="exact"/>
              <w:rPr>
                <w:bCs/>
                <w:szCs w:val="21"/>
              </w:rPr>
            </w:pPr>
            <w:r>
              <w:rPr>
                <w:rFonts w:hint="eastAsia"/>
                <w:bCs/>
                <w:szCs w:val="21"/>
              </w:rPr>
              <w:t>4、当满足以下条件时，采购人才签货物验收报告：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pPr>
              <w:tabs>
                <w:tab w:val="left" w:pos="1260"/>
              </w:tabs>
              <w:spacing w:line="340" w:lineRule="exact"/>
              <w:rPr>
                <w:bCs/>
                <w:szCs w:val="21"/>
              </w:rPr>
            </w:pPr>
            <w:r>
              <w:rPr>
                <w:bCs/>
                <w:szCs w:val="21"/>
              </w:rPr>
              <w:t>c</w:t>
            </w:r>
            <w:r>
              <w:rPr>
                <w:rFonts w:hint="eastAsia"/>
                <w:bCs/>
                <w:szCs w:val="21"/>
              </w:rPr>
              <w:t>、货物为国产产品，须提供产品合格证。</w:t>
            </w:r>
          </w:p>
          <w:p>
            <w:pPr>
              <w:tabs>
                <w:tab w:val="left" w:pos="1260"/>
              </w:tabs>
              <w:spacing w:line="340" w:lineRule="exact"/>
              <w:rPr>
                <w:bCs/>
                <w:szCs w:val="21"/>
              </w:rPr>
            </w:pPr>
            <w:r>
              <w:rPr>
                <w:rFonts w:hint="eastAsia"/>
                <w:bCs/>
                <w:szCs w:val="21"/>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0" w:type="pct"/>
            <w:vMerge w:val="continue"/>
            <w:vAlign w:val="center"/>
          </w:tcPr>
          <w:p>
            <w:pPr>
              <w:jc w:val="center"/>
              <w:rPr>
                <w:b/>
              </w:rPr>
            </w:pPr>
          </w:p>
        </w:tc>
        <w:tc>
          <w:tcPr>
            <w:tcW w:w="967" w:type="pct"/>
            <w:vMerge w:val="continue"/>
          </w:tcPr>
          <w:p>
            <w:pPr>
              <w:rPr>
                <w:b/>
              </w:rPr>
            </w:pPr>
          </w:p>
        </w:tc>
        <w:tc>
          <w:tcPr>
            <w:tcW w:w="3282" w:type="pct"/>
          </w:tcPr>
          <w:p>
            <w:pPr>
              <w:spacing w:line="340" w:lineRule="exact"/>
              <w:rPr>
                <w:bCs/>
                <w:szCs w:val="21"/>
              </w:rPr>
            </w:pPr>
            <w:r>
              <w:rPr>
                <w:rFonts w:hint="eastAsia"/>
                <w:bCs/>
                <w:szCs w:val="21"/>
              </w:rPr>
              <w:t>5、本项目要求提供由深圳市计量院出具的全性能检测报告，检测费用由中标方承担（深圳市计量院不能检测的设备除外）；属于国家规定的强检设备，还需提供计量检定证书。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50" w:type="pct"/>
            <w:vMerge w:val="continue"/>
            <w:vAlign w:val="center"/>
          </w:tcPr>
          <w:p>
            <w:pPr>
              <w:jc w:val="center"/>
              <w:rPr>
                <w:b/>
              </w:rPr>
            </w:pPr>
          </w:p>
        </w:tc>
        <w:tc>
          <w:tcPr>
            <w:tcW w:w="967" w:type="pct"/>
            <w:vMerge w:val="restart"/>
            <w:vAlign w:val="center"/>
          </w:tcPr>
          <w:p>
            <w:pPr>
              <w:jc w:val="center"/>
              <w:rPr>
                <w:b/>
              </w:rPr>
            </w:pPr>
            <w:r>
              <w:rPr>
                <w:rFonts w:hint="eastAsia"/>
              </w:rPr>
              <w:t>付款方式</w:t>
            </w:r>
          </w:p>
        </w:tc>
        <w:tc>
          <w:tcPr>
            <w:tcW w:w="3282" w:type="pct"/>
          </w:tcPr>
          <w:p>
            <w:r>
              <w:rPr>
                <w:rFonts w:hint="eastAsia"/>
              </w:rPr>
              <w:t>6、设备安装调试完毕，经验收合格的，中标人提供全额的发票，采购人在收到中标人合同总价的【5%】质保金后【90】天内支付合同总价的【100%】货款，保修期满后，由中标人提出申请，采购人在一个月内无息付清5%质保金。保修期内，如中标人未按照本合同的约定提供售后服务或履行义务的行为不符合本合同约定的，则质保金采购人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50" w:type="pct"/>
            <w:vMerge w:val="continue"/>
            <w:vAlign w:val="center"/>
          </w:tcPr>
          <w:p>
            <w:pPr>
              <w:jc w:val="center"/>
            </w:pPr>
          </w:p>
        </w:tc>
        <w:tc>
          <w:tcPr>
            <w:tcW w:w="967" w:type="pct"/>
            <w:vMerge w:val="continue"/>
          </w:tcPr>
          <w:p>
            <w:pPr>
              <w:rPr>
                <w:b/>
              </w:rPr>
            </w:pPr>
          </w:p>
        </w:tc>
        <w:tc>
          <w:tcPr>
            <w:tcW w:w="3282" w:type="pct"/>
          </w:tcPr>
          <w:p>
            <w:pPr>
              <w:rPr>
                <w:b/>
              </w:rPr>
            </w:pPr>
            <w:r>
              <w:rPr>
                <w:rFonts w:hint="eastAsia"/>
              </w:rPr>
              <w:t>7、中标人逾期交付设备的，每逾期一天，应向采购人支付合同总价0.5%的违约金。中标人逾期交货达10个自然日仍未完成交货义务的，视为中标人不能交货，采购人有权解除合同，并有权要求中标人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50" w:type="pct"/>
            <w:vMerge w:val="continue"/>
            <w:vAlign w:val="center"/>
          </w:tcPr>
          <w:p>
            <w:pPr>
              <w:jc w:val="center"/>
            </w:pPr>
          </w:p>
        </w:tc>
        <w:tc>
          <w:tcPr>
            <w:tcW w:w="967" w:type="pct"/>
            <w:vMerge w:val="continue"/>
          </w:tcPr>
          <w:p>
            <w:pPr>
              <w:rPr>
                <w:b/>
              </w:rPr>
            </w:pPr>
          </w:p>
        </w:tc>
        <w:tc>
          <w:tcPr>
            <w:tcW w:w="3282" w:type="pct"/>
          </w:tcPr>
          <w:p>
            <w:pPr>
              <w:rPr>
                <w:b/>
              </w:rPr>
            </w:pPr>
            <w:r>
              <w:rPr>
                <w:rFonts w:hint="eastAsia"/>
              </w:rPr>
              <w:t>8、由于中标人的原因，在货到10日历天内未进行安装调试，或安装调试时间超过正常要求，按每超过一天罚款合同总额的0.5%或按实际损失罚款。情节严重者，将依法律程序对中标人进行索赔</w:t>
            </w:r>
          </w:p>
        </w:tc>
      </w:tr>
    </w:tbl>
    <w:p>
      <w:pPr>
        <w:tabs>
          <w:tab w:val="left" w:pos="1260"/>
        </w:tabs>
        <w:spacing w:line="400" w:lineRule="exact"/>
        <w:rPr>
          <w:bCs/>
          <w:szCs w:val="21"/>
        </w:rPr>
      </w:pPr>
    </w:p>
    <w:p>
      <w:pPr>
        <w:pStyle w:val="2"/>
        <w:rPr>
          <w:bCs/>
          <w:szCs w:val="21"/>
        </w:rPr>
      </w:pPr>
    </w:p>
    <w:p>
      <w:pPr>
        <w:pStyle w:val="2"/>
        <w:rPr>
          <w:bCs/>
          <w:szCs w:val="21"/>
        </w:rPr>
      </w:pPr>
    </w:p>
    <w:p>
      <w:pPr>
        <w:pStyle w:val="2"/>
        <w:ind w:firstLine="0"/>
        <w:rPr>
          <w:bCs/>
          <w:szCs w:val="21"/>
        </w:rPr>
      </w:pPr>
    </w:p>
    <w:p>
      <w:pPr>
        <w:pStyle w:val="2"/>
        <w:rPr>
          <w:bCs/>
          <w:szCs w:val="21"/>
        </w:rPr>
      </w:pPr>
    </w:p>
    <w:p>
      <w:pPr>
        <w:pStyle w:val="21"/>
        <w:numPr>
          <w:ilvl w:val="0"/>
          <w:numId w:val="3"/>
        </w:numPr>
        <w:tabs>
          <w:tab w:val="left" w:pos="562"/>
          <w:tab w:val="left" w:pos="3372"/>
          <w:tab w:val="left" w:pos="3653"/>
        </w:tabs>
        <w:adjustRightInd w:val="0"/>
        <w:snapToGrid w:val="0"/>
        <w:spacing w:line="460" w:lineRule="atLeast"/>
        <w:rPr>
          <w:rFonts w:ascii="宋体" w:hAnsi="宋体"/>
          <w:bCs w:val="0"/>
        </w:rPr>
      </w:pPr>
      <w:bookmarkStart w:id="0" w:name="_Toc18222"/>
      <w:r>
        <w:rPr>
          <w:rFonts w:hint="eastAsia" w:ascii="宋体" w:hAnsi="宋体"/>
          <w:bCs w:val="0"/>
        </w:rPr>
        <w:t>综合评分表</w:t>
      </w:r>
      <w:bookmarkEnd w:id="0"/>
    </w:p>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szCs w:val="21"/>
              </w:rPr>
            </w:pPr>
            <w:r>
              <w:rPr>
                <w:rFonts w:hint="eastAsia" w:ascii="宋体" w:hAnsi="宋体" w:cs="宋体"/>
                <w:b/>
                <w:szCs w:val="21"/>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szCs w:val="21"/>
              </w:rPr>
            </w:pPr>
            <w:r>
              <w:rPr>
                <w:rFonts w:hint="eastAsia" w:ascii="宋体" w:hAnsi="宋体"/>
                <w:b/>
                <w:szCs w:val="21"/>
              </w:rPr>
              <w:t>技术部分（40分）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4"/>
              </w:numPr>
              <w:spacing w:line="360" w:lineRule="auto"/>
              <w:ind w:firstLineChars="0"/>
              <w:jc w:val="right"/>
              <w:rPr>
                <w:rFonts w:ascii="宋体" w:hAnsi="宋体"/>
                <w:szCs w:val="21"/>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szCs w:val="21"/>
              </w:rPr>
            </w:pPr>
            <w:r>
              <w:rPr>
                <w:rFonts w:hint="eastAsia" w:ascii="宋体" w:hAnsi="宋体" w:cs="宋体"/>
                <w:szCs w:val="21"/>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pPr>
            <w:r>
              <w:rPr>
                <w:rFonts w:hint="eastAsia"/>
              </w:rPr>
              <w:t>投标人应如实填写《用户需求书条款响应一览表》的技术条款，评审委员会根据技术需求参数响应情况进行打分，各项技术参数指标及要求全部满足或优于的得40分，“▲”号参数每负偏离一项扣</w:t>
            </w:r>
            <w:r>
              <w:rPr>
                <w:rFonts w:hint="eastAsia"/>
                <w:lang w:val="en-US" w:eastAsia="zh-CN"/>
              </w:rPr>
              <w:t>6</w:t>
            </w:r>
            <w:r>
              <w:rPr>
                <w:rFonts w:hint="eastAsia"/>
              </w:rPr>
              <w:t>分，其余一般参数每负偏离一项扣</w:t>
            </w:r>
            <w:r>
              <w:rPr>
                <w:rFonts w:hint="eastAsia"/>
                <w:lang w:val="en-US" w:eastAsia="zh-CN"/>
              </w:rPr>
              <w:t>3</w:t>
            </w:r>
            <w:r>
              <w:rPr>
                <w:rFonts w:hint="eastAsia"/>
              </w:rPr>
              <w:t>分，扣完为止。</w:t>
            </w:r>
          </w:p>
          <w:p>
            <w:pPr>
              <w:pStyle w:val="29"/>
            </w:pPr>
            <w:r>
              <w:rPr>
                <w:rFonts w:hint="eastAsia"/>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szCs w:val="21"/>
              </w:rPr>
            </w:pPr>
            <w:r>
              <w:rPr>
                <w:rFonts w:hint="eastAsia" w:ascii="宋体" w:hAnsi="宋体" w:cs="宋体"/>
                <w:szCs w:val="21"/>
              </w:rPr>
              <w:t>40%</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szCs w:val="21"/>
              </w:rPr>
            </w:pPr>
            <w:r>
              <w:rPr>
                <w:rFonts w:hint="eastAsia" w:ascii="宋体" w:hAnsi="宋体" w:cs="宋体"/>
                <w:szCs w:val="21"/>
              </w:rPr>
              <w:t>40</w:t>
            </w:r>
            <w:r>
              <w:rPr>
                <w:rFonts w:hint="eastAsia" w:ascii="宋体" w:hAnsi="宋体" w:cs="宋体"/>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szCs w:val="21"/>
              </w:rPr>
            </w:pPr>
            <w:r>
              <w:rPr>
                <w:rFonts w:hint="eastAsia" w:ascii="宋体" w:hAnsi="宋体" w:cs="宋体"/>
                <w:b/>
                <w:szCs w:val="21"/>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szCs w:val="21"/>
              </w:rPr>
            </w:pPr>
            <w:r>
              <w:rPr>
                <w:rFonts w:hint="eastAsia" w:ascii="宋体" w:hAnsi="宋体" w:cs="宋体"/>
                <w:b/>
                <w:szCs w:val="21"/>
              </w:rPr>
              <w:t>商务部分</w:t>
            </w:r>
            <w:r>
              <w:rPr>
                <w:rFonts w:hint="eastAsia" w:ascii="宋体" w:hAnsi="宋体"/>
                <w:b/>
                <w:szCs w:val="21"/>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tcPr>
          <w:p>
            <w:pPr>
              <w:wordWrap w:val="0"/>
              <w:jc w:val="center"/>
              <w:rPr>
                <w:rFonts w:ascii="宋体" w:hAnsi="宋体"/>
                <w:szCs w:val="21"/>
              </w:rPr>
            </w:pPr>
            <w:r>
              <w:rPr>
                <w:szCs w:val="21"/>
              </w:rPr>
              <w:t>1</w:t>
            </w:r>
          </w:p>
        </w:tc>
        <w:tc>
          <w:tcPr>
            <w:tcW w:w="1355" w:type="dxa"/>
            <w:tcBorders>
              <w:top w:val="single" w:color="auto" w:sz="8" w:space="0"/>
              <w:left w:val="single" w:color="auto" w:sz="8" w:space="0"/>
              <w:bottom w:val="single" w:color="auto" w:sz="8" w:space="0"/>
              <w:right w:val="single" w:color="auto" w:sz="8" w:space="0"/>
            </w:tcBorders>
          </w:tcPr>
          <w:p>
            <w:pPr>
              <w:wordWrap w:val="0"/>
              <w:jc w:val="left"/>
              <w:rPr>
                <w:rFonts w:ascii="宋体" w:hAnsi="宋体" w:cs="宋体"/>
                <w:szCs w:val="21"/>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tcPr>
          <w:p>
            <w:pPr>
              <w:wordWrap w:val="0"/>
              <w:jc w:val="left"/>
              <w:rPr>
                <w:rFonts w:ascii="宋体" w:hAnsi="宋体"/>
                <w:szCs w:val="21"/>
              </w:rPr>
            </w:pPr>
            <w:r>
              <w:rPr>
                <w:szCs w:val="21"/>
              </w:rPr>
              <w:t>投标人应如实填写《商务要求偏离表</w:t>
            </w:r>
            <w:r>
              <w:rPr>
                <w:rFonts w:hint="eastAsia"/>
                <w:b/>
              </w:rPr>
              <w:t>（一）免费保修期内售后服务要求</w:t>
            </w:r>
            <w:r>
              <w:rPr>
                <w:szCs w:val="21"/>
              </w:rPr>
              <w:t>》，评审委员会根据响应情况进行打分，全部满足要求的得</w:t>
            </w:r>
            <w:r>
              <w:rPr>
                <w:rFonts w:hint="eastAsia"/>
                <w:szCs w:val="21"/>
              </w:rPr>
              <w:t>14</w:t>
            </w:r>
            <w:r>
              <w:rPr>
                <w:szCs w:val="21"/>
              </w:rPr>
              <w:t>分，每负偏离一项扣</w:t>
            </w:r>
            <w:r>
              <w:rPr>
                <w:rFonts w:hint="eastAsia"/>
                <w:szCs w:val="21"/>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szCs w:val="21"/>
              </w:rPr>
            </w:pPr>
            <w:r>
              <w:rPr>
                <w:rFonts w:hint="eastAsia" w:ascii="宋体" w:hAnsi="宋体"/>
                <w:szCs w:val="21"/>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szCs w:val="21"/>
              </w:rPr>
            </w:pPr>
            <w:r>
              <w:rPr>
                <w:rFonts w:hint="eastAsia" w:ascii="宋体" w:hAnsi="宋体" w:cs="宋体"/>
                <w:szCs w:val="21"/>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tcPr>
          <w:p>
            <w:pPr>
              <w:wordWrap w:val="0"/>
              <w:jc w:val="center"/>
              <w:rPr>
                <w:rFonts w:ascii="宋体" w:hAnsi="宋体"/>
                <w:szCs w:val="21"/>
              </w:rPr>
            </w:pPr>
            <w:r>
              <w:rPr>
                <w:szCs w:val="21"/>
              </w:rPr>
              <w:t>2</w:t>
            </w:r>
          </w:p>
        </w:tc>
        <w:tc>
          <w:tcPr>
            <w:tcW w:w="1355" w:type="dxa"/>
            <w:tcBorders>
              <w:top w:val="single" w:color="auto" w:sz="8" w:space="0"/>
              <w:left w:val="single" w:color="auto" w:sz="8" w:space="0"/>
              <w:bottom w:val="single" w:color="auto" w:sz="8" w:space="0"/>
              <w:right w:val="single" w:color="auto" w:sz="8" w:space="0"/>
            </w:tcBorders>
          </w:tcPr>
          <w:p>
            <w:pPr>
              <w:wordWrap w:val="0"/>
              <w:jc w:val="left"/>
              <w:rPr>
                <w:rFonts w:ascii="宋体" w:hAnsi="宋体" w:cs="宋体"/>
                <w:szCs w:val="21"/>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tcPr>
          <w:p>
            <w:pPr>
              <w:wordWrap w:val="0"/>
              <w:jc w:val="left"/>
              <w:rPr>
                <w:rFonts w:ascii="宋体" w:hAnsi="宋体"/>
                <w:szCs w:val="21"/>
              </w:rPr>
            </w:pPr>
            <w:r>
              <w:rPr>
                <w:szCs w:val="21"/>
              </w:rPr>
              <w:t>投标人应如实填写《商务要求偏离表</w:t>
            </w:r>
            <w:r>
              <w:rPr>
                <w:rFonts w:hint="eastAsia"/>
                <w:b/>
              </w:rPr>
              <w:t>（二）免费保修期外售后服务要求</w:t>
            </w:r>
            <w:r>
              <w:rPr>
                <w:szCs w:val="21"/>
              </w:rPr>
              <w:t>》，评审委员会根据响应情况进行打分，全部满足要求的得</w:t>
            </w:r>
            <w:r>
              <w:rPr>
                <w:rFonts w:hint="eastAsia"/>
                <w:szCs w:val="21"/>
              </w:rPr>
              <w:t>8</w:t>
            </w:r>
            <w:r>
              <w:rPr>
                <w:szCs w:val="21"/>
              </w:rPr>
              <w:t>分，每负偏离一项扣</w:t>
            </w:r>
            <w:r>
              <w:rPr>
                <w:rFonts w:hint="eastAsia"/>
                <w:szCs w:val="21"/>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szCs w:val="21"/>
              </w:rPr>
            </w:pPr>
            <w:r>
              <w:rPr>
                <w:rFonts w:hint="eastAsia" w:ascii="宋体" w:hAnsi="宋体"/>
                <w:szCs w:val="21"/>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szCs w:val="21"/>
              </w:rPr>
            </w:pPr>
            <w:r>
              <w:rPr>
                <w:rFonts w:hint="eastAsia" w:ascii="宋体" w:hAnsi="宋体" w:cs="宋体"/>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tcPr>
          <w:p>
            <w:pPr>
              <w:wordWrap w:val="0"/>
              <w:jc w:val="center"/>
              <w:rPr>
                <w:rFonts w:ascii="宋体" w:hAnsi="宋体"/>
                <w:szCs w:val="21"/>
              </w:rPr>
            </w:pPr>
            <w:r>
              <w:rPr>
                <w:szCs w:val="21"/>
              </w:rPr>
              <w:t>3</w:t>
            </w:r>
          </w:p>
        </w:tc>
        <w:tc>
          <w:tcPr>
            <w:tcW w:w="1355" w:type="dxa"/>
            <w:tcBorders>
              <w:top w:val="single" w:color="auto" w:sz="8" w:space="0"/>
              <w:left w:val="single" w:color="auto" w:sz="8" w:space="0"/>
              <w:bottom w:val="single" w:color="auto" w:sz="8" w:space="0"/>
              <w:right w:val="single" w:color="auto" w:sz="8" w:space="0"/>
            </w:tcBorders>
          </w:tcPr>
          <w:p>
            <w:pPr>
              <w:wordWrap w:val="0"/>
              <w:jc w:val="left"/>
              <w:rPr>
                <w:rFonts w:ascii="宋体" w:hAnsi="宋体" w:cs="宋体"/>
                <w:szCs w:val="21"/>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tcPr>
          <w:p>
            <w:pPr>
              <w:wordWrap w:val="0"/>
              <w:jc w:val="left"/>
              <w:rPr>
                <w:rFonts w:ascii="宋体" w:hAnsi="宋体"/>
                <w:szCs w:val="21"/>
              </w:rPr>
            </w:pPr>
            <w:r>
              <w:rPr>
                <w:szCs w:val="21"/>
              </w:rPr>
              <w:t>投标人应如实填写《商务要求偏离表</w:t>
            </w:r>
            <w:r>
              <w:rPr>
                <w:rFonts w:hint="eastAsia"/>
                <w:b/>
              </w:rPr>
              <w:t>（三）其他商务要求</w:t>
            </w:r>
            <w:r>
              <w:rPr>
                <w:szCs w:val="21"/>
              </w:rPr>
              <w:t>》，评审委员会根据响应情况进行打分，全部满足要求的得</w:t>
            </w:r>
            <w:r>
              <w:rPr>
                <w:rFonts w:hint="eastAsia"/>
                <w:szCs w:val="21"/>
              </w:rPr>
              <w:t>8</w:t>
            </w:r>
            <w:r>
              <w:rPr>
                <w:szCs w:val="21"/>
              </w:rPr>
              <w:t>分，每负偏离一项扣</w:t>
            </w:r>
            <w:r>
              <w:rPr>
                <w:rFonts w:hint="eastAsia"/>
                <w:szCs w:val="21"/>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szCs w:val="21"/>
              </w:rPr>
            </w:pPr>
            <w:r>
              <w:rPr>
                <w:rFonts w:hint="eastAsia" w:ascii="宋体" w:hAnsi="宋体"/>
                <w:szCs w:val="21"/>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szCs w:val="21"/>
              </w:rPr>
            </w:pPr>
            <w:r>
              <w:rPr>
                <w:rFonts w:hint="eastAsia" w:ascii="宋体" w:hAnsi="宋体" w:cs="宋体"/>
                <w:szCs w:val="21"/>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szCs w:val="21"/>
              </w:rPr>
            </w:pPr>
            <w:r>
              <w:rPr>
                <w:rFonts w:hint="eastAsia" w:ascii="宋体" w:hAnsi="宋体"/>
                <w:b/>
                <w:szCs w:val="21"/>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szCs w:val="21"/>
              </w:rPr>
            </w:pPr>
            <w:r>
              <w:rPr>
                <w:rFonts w:hint="eastAsia" w:ascii="宋体" w:hAnsi="宋体"/>
                <w:b/>
                <w:szCs w:val="21"/>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szCs w:val="21"/>
              </w:rPr>
            </w:pPr>
            <w:r>
              <w:rPr>
                <w:rFonts w:hint="eastAsia" w:ascii="宋体" w:hAnsi="宋体"/>
                <w:szCs w:val="21"/>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Cs w:val="21"/>
              </w:rPr>
            </w:pPr>
            <w:r>
              <w:rPr>
                <w:rFonts w:hint="eastAsia" w:ascii="宋体" w:hAnsi="宋体"/>
                <w:szCs w:val="21"/>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kern w:val="0"/>
                <w:szCs w:val="21"/>
              </w:rPr>
            </w:pPr>
            <w:r>
              <w:rPr>
                <w:rFonts w:hint="eastAsia" w:ascii="宋体" w:hAnsi="宋体" w:cs="宋体"/>
                <w:kern w:val="0"/>
                <w:szCs w:val="21"/>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kern w:val="0"/>
                <w:szCs w:val="21"/>
              </w:rPr>
            </w:pPr>
            <w:r>
              <w:rPr>
                <w:rFonts w:hint="eastAsia" w:ascii="宋体" w:hAnsi="宋体" w:cs="宋体"/>
                <w:kern w:val="0"/>
                <w:szCs w:val="21"/>
              </w:rPr>
              <w:t>投标报价得分=(评标基准价／投标报价)×100×权重</w:t>
            </w:r>
          </w:p>
          <w:p>
            <w:pPr>
              <w:widowControl/>
              <w:jc w:val="left"/>
              <w:rPr>
                <w:rFonts w:ascii="宋体" w:hAnsi="宋体"/>
                <w:bCs/>
                <w:szCs w:val="21"/>
              </w:rPr>
            </w:pPr>
            <w:r>
              <w:rPr>
                <w:rFonts w:hint="eastAsia" w:ascii="宋体" w:hAnsi="宋体"/>
                <w:bCs/>
                <w:szCs w:val="21"/>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szCs w:val="21"/>
              </w:rPr>
            </w:pPr>
            <w:r>
              <w:rPr>
                <w:rFonts w:hint="eastAsia" w:ascii="宋体" w:hAnsi="宋体" w:cs="宋体"/>
                <w:szCs w:val="21"/>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szCs w:val="21"/>
              </w:rPr>
            </w:pPr>
            <w:r>
              <w:rPr>
                <w:rFonts w:hint="eastAsia" w:ascii="宋体" w:hAnsi="宋体"/>
                <w:szCs w:val="21"/>
              </w:rPr>
              <w:t>30分</w:t>
            </w:r>
          </w:p>
        </w:tc>
      </w:tr>
    </w:tbl>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E32F8E75"/>
    <w:multiLevelType w:val="singleLevel"/>
    <w:tmpl w:val="E32F8E75"/>
    <w:lvl w:ilvl="0" w:tentative="0">
      <w:start w:val="7"/>
      <w:numFmt w:val="chineseCounting"/>
      <w:suff w:val="nothing"/>
      <w:lvlText w:val="%1．"/>
      <w:lvlJc w:val="left"/>
      <w:rPr>
        <w:rFonts w:hint="eastAsia"/>
      </w:rPr>
    </w:lvl>
  </w:abstractNum>
  <w:abstractNum w:abstractNumId="2">
    <w:nsid w:val="7B39A1A3"/>
    <w:multiLevelType w:val="singleLevel"/>
    <w:tmpl w:val="7B39A1A3"/>
    <w:lvl w:ilvl="0" w:tentative="0">
      <w:start w:val="3"/>
      <w:numFmt w:val="decimal"/>
      <w:suff w:val="nothing"/>
      <w:lvlText w:val="%1、"/>
      <w:lvlJc w:val="left"/>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2F5D"/>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06937"/>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54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5F16"/>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690F"/>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090B"/>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02A2"/>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7E1"/>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7401CDF"/>
    <w:rsid w:val="09FE7641"/>
    <w:rsid w:val="0AD31734"/>
    <w:rsid w:val="0FB06823"/>
    <w:rsid w:val="12580AAB"/>
    <w:rsid w:val="132B2540"/>
    <w:rsid w:val="13AB1E25"/>
    <w:rsid w:val="13BE4524"/>
    <w:rsid w:val="149A5357"/>
    <w:rsid w:val="1A180936"/>
    <w:rsid w:val="1A807061"/>
    <w:rsid w:val="1D2B2FE6"/>
    <w:rsid w:val="1E36363D"/>
    <w:rsid w:val="20C13A8E"/>
    <w:rsid w:val="20C22957"/>
    <w:rsid w:val="21A73358"/>
    <w:rsid w:val="2D964B2C"/>
    <w:rsid w:val="2F67542B"/>
    <w:rsid w:val="31BF3637"/>
    <w:rsid w:val="36737028"/>
    <w:rsid w:val="36D01FAE"/>
    <w:rsid w:val="3ACD1190"/>
    <w:rsid w:val="3BEB050A"/>
    <w:rsid w:val="452308D7"/>
    <w:rsid w:val="48F77A6B"/>
    <w:rsid w:val="49A91FF9"/>
    <w:rsid w:val="4E7C753F"/>
    <w:rsid w:val="505134AB"/>
    <w:rsid w:val="50F274ED"/>
    <w:rsid w:val="51EA72D5"/>
    <w:rsid w:val="5279537C"/>
    <w:rsid w:val="52B9434F"/>
    <w:rsid w:val="54863D9F"/>
    <w:rsid w:val="552E4C16"/>
    <w:rsid w:val="55A56232"/>
    <w:rsid w:val="56450116"/>
    <w:rsid w:val="57E55E07"/>
    <w:rsid w:val="58B26C16"/>
    <w:rsid w:val="598E0A22"/>
    <w:rsid w:val="5D6B104C"/>
    <w:rsid w:val="5EB631EE"/>
    <w:rsid w:val="5EBA1DB1"/>
    <w:rsid w:val="6010702F"/>
    <w:rsid w:val="61077277"/>
    <w:rsid w:val="61202D75"/>
    <w:rsid w:val="631753EB"/>
    <w:rsid w:val="63207B86"/>
    <w:rsid w:val="638501B7"/>
    <w:rsid w:val="6405305E"/>
    <w:rsid w:val="65147B6C"/>
    <w:rsid w:val="6A61710C"/>
    <w:rsid w:val="6C9705C3"/>
    <w:rsid w:val="6CC81DB0"/>
    <w:rsid w:val="6E887300"/>
    <w:rsid w:val="6F0027AD"/>
    <w:rsid w:val="6F743592"/>
    <w:rsid w:val="71585AAE"/>
    <w:rsid w:val="7AFD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字符"/>
    <w:basedOn w:val="56"/>
    <w:link w:val="47"/>
    <w:qFormat/>
    <w:uiPriority w:val="0"/>
    <w:rPr>
      <w:rFonts w:ascii="Times New Roman" w:hAnsi="Times New Roman" w:eastAsia="宋体" w:cs="Times New Roman"/>
      <w:sz w:val="24"/>
      <w:szCs w:val="24"/>
    </w:rPr>
  </w:style>
  <w:style w:type="character" w:customStyle="1" w:styleId="65">
    <w:name w:val="文档结构图 字符"/>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字符"/>
    <w:basedOn w:val="56"/>
    <w:link w:val="20"/>
    <w:qFormat/>
    <w:uiPriority w:val="0"/>
    <w:rPr>
      <w:rFonts w:ascii="Times New Roman" w:hAnsi="Times New Roman" w:eastAsia="宋体" w:cs="Times New Roman"/>
      <w:sz w:val="16"/>
      <w:szCs w:val="16"/>
    </w:rPr>
  </w:style>
  <w:style w:type="character" w:customStyle="1" w:styleId="67">
    <w:name w:val="正文文本缩进 字符"/>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字符"/>
    <w:basedOn w:val="56"/>
    <w:link w:val="19"/>
    <w:qFormat/>
    <w:uiPriority w:val="0"/>
    <w:rPr>
      <w:rFonts w:ascii="Arial" w:hAnsi="Arial" w:eastAsia="宋体" w:cs="Times New Roman"/>
      <w:kern w:val="0"/>
      <w:sz w:val="24"/>
      <w:szCs w:val="20"/>
    </w:rPr>
  </w:style>
  <w:style w:type="character" w:customStyle="1" w:styleId="73">
    <w:name w:val="HTML 预设格式 字符"/>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字符"/>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字符"/>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字符"/>
    <w:basedOn w:val="56"/>
    <w:link w:val="51"/>
    <w:qFormat/>
    <w:uiPriority w:val="0"/>
    <w:rPr>
      <w:rFonts w:ascii="Arial" w:hAnsi="Arial" w:eastAsia="宋体" w:cs="Arial"/>
      <w:b/>
      <w:bCs/>
      <w:sz w:val="30"/>
      <w:szCs w:val="32"/>
    </w:rPr>
  </w:style>
  <w:style w:type="character" w:customStyle="1" w:styleId="82">
    <w:name w:val="标题 8 字符"/>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字符"/>
    <w:basedOn w:val="56"/>
    <w:link w:val="21"/>
    <w:qFormat/>
    <w:uiPriority w:val="0"/>
    <w:rPr>
      <w:rFonts w:ascii="Times New Roman" w:hAnsi="Times New Roman" w:eastAsia="宋体" w:cs="Times New Roman"/>
      <w:b/>
      <w:bCs/>
      <w:sz w:val="24"/>
      <w:szCs w:val="24"/>
    </w:rPr>
  </w:style>
  <w:style w:type="character" w:customStyle="1" w:styleId="85">
    <w:name w:val="正文缩进 字符"/>
    <w:basedOn w:val="56"/>
    <w:link w:val="2"/>
    <w:qFormat/>
    <w:uiPriority w:val="0"/>
    <w:rPr>
      <w:rFonts w:ascii="Times New Roman" w:hAnsi="Times New Roman" w:eastAsia="宋体" w:cs="Times New Roman"/>
      <w:szCs w:val="20"/>
    </w:rPr>
  </w:style>
  <w:style w:type="character" w:customStyle="1" w:styleId="86">
    <w:name w:val="标题 3 字符"/>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字符"/>
    <w:basedOn w:val="56"/>
    <w:link w:val="35"/>
    <w:qFormat/>
    <w:uiPriority w:val="0"/>
    <w:rPr>
      <w:sz w:val="18"/>
      <w:szCs w:val="18"/>
    </w:rPr>
  </w:style>
  <w:style w:type="character" w:customStyle="1" w:styleId="91">
    <w:name w:val="标题 6 字符"/>
    <w:basedOn w:val="56"/>
    <w:link w:val="8"/>
    <w:qFormat/>
    <w:uiPriority w:val="0"/>
    <w:rPr>
      <w:rFonts w:ascii="Arial" w:hAnsi="Arial" w:eastAsia="黑体" w:cs="Times New Roman"/>
      <w:b/>
      <w:sz w:val="24"/>
      <w:szCs w:val="20"/>
    </w:rPr>
  </w:style>
  <w:style w:type="character" w:customStyle="1" w:styleId="92">
    <w:name w:val="日期 字符"/>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字符"/>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字符"/>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文本首行缩进 字符"/>
    <w:basedOn w:val="84"/>
    <w:link w:val="53"/>
    <w:qFormat/>
    <w:uiPriority w:val="0"/>
    <w:rPr>
      <w:rFonts w:ascii="Times New Roman" w:hAnsi="Times New Roman" w:eastAsia="宋体" w:cs="Times New Roman"/>
      <w:sz w:val="24"/>
      <w:szCs w:val="24"/>
    </w:rPr>
  </w:style>
  <w:style w:type="character" w:customStyle="1" w:styleId="117">
    <w:name w:val="正文文本缩进 2 字符"/>
    <w:basedOn w:val="56"/>
    <w:link w:val="32"/>
    <w:qFormat/>
    <w:uiPriority w:val="0"/>
    <w:rPr>
      <w:rFonts w:ascii="宋体" w:hAnsi="宋体" w:eastAsia="宋体" w:cs="Times New Roman"/>
      <w:szCs w:val="24"/>
    </w:rPr>
  </w:style>
  <w:style w:type="character" w:customStyle="1" w:styleId="118">
    <w:name w:val="标题 2 字符"/>
    <w:basedOn w:val="56"/>
    <w:link w:val="6"/>
    <w:qFormat/>
    <w:uiPriority w:val="9"/>
    <w:rPr>
      <w:rFonts w:ascii="宋体" w:hAnsi="宋体" w:eastAsia="宋体" w:cs="Times New Roman"/>
      <w:b/>
      <w:bCs/>
      <w:kern w:val="0"/>
      <w:sz w:val="24"/>
      <w:szCs w:val="20"/>
    </w:rPr>
  </w:style>
  <w:style w:type="character" w:customStyle="1" w:styleId="119">
    <w:name w:val="批注文字 字符"/>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字符"/>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字符"/>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字符"/>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字符"/>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字符"/>
    <w:basedOn w:val="119"/>
    <w:link w:val="52"/>
    <w:qFormat/>
    <w:uiPriority w:val="0"/>
    <w:rPr>
      <w:rFonts w:ascii="Times New Roman" w:hAnsi="Times New Roman" w:eastAsia="宋体" w:cs="Times New Roman"/>
      <w:b/>
      <w:bCs/>
      <w:kern w:val="0"/>
      <w:sz w:val="34"/>
      <w:szCs w:val="24"/>
    </w:rPr>
  </w:style>
  <w:style w:type="character" w:customStyle="1" w:styleId="134">
    <w:name w:val="纯文本 字符"/>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字符"/>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修订1"/>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543</Words>
  <Characters>3100</Characters>
  <Lines>25</Lines>
  <Paragraphs>7</Paragraphs>
  <TotalTime>16</TotalTime>
  <ScaleCrop>false</ScaleCrop>
  <LinksUpToDate>false</LinksUpToDate>
  <CharactersWithSpaces>3636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2021-12-01T03:06:02Z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9954E162897F440A96B1D7E38CD95C9E</vt:lpwstr>
  </property>
</Properties>
</file>