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cs="宋体"/>
          <w:b/>
          <w:sz w:val="28"/>
          <w:szCs w:val="28"/>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超声牙周治疗仪</w:t>
      </w:r>
      <w:r>
        <w:rPr>
          <w:rFonts w:hint="eastAsia" w:ascii="宋体" w:hAnsi="宋体" w:cs="宋体"/>
          <w:b/>
          <w:sz w:val="28"/>
          <w:szCs w:val="28"/>
          <w:lang w:val="en-US" w:eastAsia="zh-CN"/>
        </w:rPr>
        <w:t>和</w:t>
      </w:r>
      <w:r>
        <w:rPr>
          <w:rFonts w:hint="eastAsia" w:ascii="宋体" w:hAnsi="宋体" w:cs="宋体"/>
          <w:b/>
          <w:sz w:val="28"/>
          <w:szCs w:val="28"/>
        </w:rPr>
        <w:t>热牙胶充填机招标要求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4、投标人所投产品为III类医疗器械的必须具有《医疗器械经营许可证》或《医疗器5、本项目械生产许可证》；</w:t>
      </w:r>
    </w:p>
    <w:p>
      <w:pPr>
        <w:ind w:firstLine="240" w:firstLineChars="100"/>
        <w:rPr>
          <w:rFonts w:ascii="宋体" w:hAnsi="宋体"/>
          <w:sz w:val="24"/>
        </w:rPr>
      </w:pPr>
      <w:r>
        <w:rPr>
          <w:rFonts w:hint="eastAsia" w:ascii="宋体" w:hAnsi="宋体"/>
          <w:sz w:val="24"/>
        </w:rPr>
        <w:t>不接受联合体投标人。</w:t>
      </w:r>
    </w:p>
    <w:p>
      <w:pPr>
        <w:rPr>
          <w:rFonts w:ascii="宋体" w:hAnsi="宋体"/>
          <w:b/>
          <w:sz w:val="24"/>
        </w:rPr>
      </w:pPr>
      <w:r>
        <w:rPr>
          <w:rFonts w:hint="eastAsia" w:ascii="宋体" w:hAnsi="宋体"/>
          <w:b/>
          <w:sz w:val="24"/>
        </w:rPr>
        <w:t>二、货物清单:</w:t>
      </w:r>
    </w:p>
    <w:tbl>
      <w:tblPr>
        <w:tblStyle w:val="5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431"/>
        <w:gridCol w:w="848"/>
        <w:gridCol w:w="828"/>
        <w:gridCol w:w="1791"/>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0"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431"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84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82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1791"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c>
          <w:tcPr>
            <w:tcW w:w="1791"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预算总价（万元）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30"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2431" w:type="dxa"/>
            <w:vAlign w:val="center"/>
          </w:tcPr>
          <w:p>
            <w:pPr>
              <w:jc w:val="center"/>
              <w:rPr>
                <w:b/>
                <w:bCs/>
                <w:color w:val="000000" w:themeColor="text1"/>
                <w:szCs w:val="21"/>
                <w14:textFill>
                  <w14:solidFill>
                    <w14:schemeClr w14:val="tx1"/>
                  </w14:solidFill>
                </w14:textFill>
              </w:rPr>
            </w:pPr>
            <w:r>
              <w:rPr>
                <w:rFonts w:hint="eastAsia" w:ascii="宋体" w:hAnsi="宋体" w:cs="宋体"/>
                <w:b/>
                <w:color w:val="000000"/>
                <w:kern w:val="0"/>
                <w:sz w:val="24"/>
                <w:lang w:bidi="ar"/>
              </w:rPr>
              <w:t>超声牙周治疗仪</w:t>
            </w:r>
          </w:p>
        </w:tc>
        <w:tc>
          <w:tcPr>
            <w:tcW w:w="84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w:t>
            </w:r>
          </w:p>
        </w:tc>
        <w:tc>
          <w:tcPr>
            <w:tcW w:w="82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台</w:t>
            </w:r>
          </w:p>
        </w:tc>
        <w:tc>
          <w:tcPr>
            <w:tcW w:w="1791"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2.8</w:t>
            </w:r>
          </w:p>
        </w:tc>
        <w:tc>
          <w:tcPr>
            <w:tcW w:w="1791" w:type="dxa"/>
            <w:vMerge w:val="restart"/>
            <w:vAlign w:val="center"/>
          </w:tcPr>
          <w:p>
            <w:pPr>
              <w:jc w:val="center"/>
              <w:rPr>
                <w:rFonts w:hint="default"/>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830" w:type="dxa"/>
            <w:vAlign w:val="center"/>
          </w:tcPr>
          <w:p>
            <w:pPr>
              <w:jc w:val="center"/>
              <w:rPr>
                <w:rFonts w:hint="eastAsia" w:eastAsia="宋体"/>
                <w:b/>
                <w:bCs/>
                <w:color w:val="000000" w:themeColor="text1"/>
                <w:szCs w:val="21"/>
                <w:lang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2</w:t>
            </w:r>
          </w:p>
        </w:tc>
        <w:tc>
          <w:tcPr>
            <w:tcW w:w="2431" w:type="dxa"/>
            <w:vAlign w:val="center"/>
          </w:tcPr>
          <w:p>
            <w:pPr>
              <w:jc w:val="center"/>
              <w:rPr>
                <w:rFonts w:hint="eastAsia" w:ascii="宋体" w:hAnsi="宋体" w:cs="宋体"/>
                <w:b/>
                <w:color w:val="000000"/>
                <w:kern w:val="0"/>
                <w:sz w:val="24"/>
                <w:lang w:bidi="ar"/>
              </w:rPr>
            </w:pPr>
            <w:r>
              <w:rPr>
                <w:rFonts w:hint="eastAsia"/>
                <w:b/>
                <w:bCs/>
                <w:color w:val="000000" w:themeColor="text1"/>
                <w:szCs w:val="21"/>
                <w14:textFill>
                  <w14:solidFill>
                    <w14:schemeClr w14:val="tx1"/>
                  </w14:solidFill>
                </w14:textFill>
              </w:rPr>
              <w:t>热牙胶充填机</w:t>
            </w:r>
          </w:p>
        </w:tc>
        <w:tc>
          <w:tcPr>
            <w:tcW w:w="848" w:type="dxa"/>
            <w:vAlign w:val="center"/>
          </w:tcPr>
          <w:p>
            <w:pPr>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828" w:type="dxa"/>
            <w:vAlign w:val="center"/>
          </w:tcPr>
          <w:p>
            <w:pPr>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套</w:t>
            </w:r>
          </w:p>
        </w:tc>
        <w:tc>
          <w:tcPr>
            <w:tcW w:w="1791" w:type="dxa"/>
            <w:vAlign w:val="center"/>
          </w:tcPr>
          <w:p>
            <w:pPr>
              <w:jc w:val="center"/>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2.5</w:t>
            </w:r>
          </w:p>
        </w:tc>
        <w:tc>
          <w:tcPr>
            <w:tcW w:w="1791" w:type="dxa"/>
            <w:vMerge w:val="continue"/>
            <w:vAlign w:val="center"/>
          </w:tcPr>
          <w:p>
            <w:pPr>
              <w:jc w:val="center"/>
              <w:rPr>
                <w:rFonts w:hint="eastAsia"/>
                <w:b/>
                <w:bCs/>
                <w:color w:val="000000" w:themeColor="text1"/>
                <w:szCs w:val="21"/>
                <w14:textFill>
                  <w14:solidFill>
                    <w14:schemeClr w14:val="tx1"/>
                  </w14:solidFill>
                </w14:textFill>
              </w:rPr>
            </w:pPr>
          </w:p>
        </w:tc>
      </w:tr>
    </w:tbl>
    <w:p>
      <w:pPr>
        <w:pStyle w:val="6"/>
        <w:spacing w:before="120" w:beforeLines="50" w:after="12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97"/>
        <w:gridCol w:w="485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497" w:type="dxa"/>
            <w:vAlign w:val="center"/>
          </w:tcPr>
          <w:p>
            <w:pPr>
              <w:jc w:val="center"/>
              <w:rPr>
                <w:rFonts w:ascii="宋体" w:hAnsi="宋体"/>
                <w:szCs w:val="21"/>
              </w:rPr>
            </w:pPr>
            <w:r>
              <w:rPr>
                <w:rFonts w:hint="eastAsia" w:ascii="宋体" w:hAnsi="宋体"/>
                <w:szCs w:val="21"/>
              </w:rPr>
              <w:t>货物名称</w:t>
            </w:r>
          </w:p>
        </w:tc>
        <w:tc>
          <w:tcPr>
            <w:tcW w:w="4851" w:type="dxa"/>
            <w:vAlign w:val="center"/>
          </w:tcPr>
          <w:p>
            <w:pPr>
              <w:jc w:val="center"/>
              <w:rPr>
                <w:rFonts w:ascii="宋体" w:hAnsi="宋体"/>
                <w:szCs w:val="21"/>
              </w:rPr>
            </w:pPr>
            <w:r>
              <w:rPr>
                <w:rFonts w:hint="eastAsia" w:ascii="宋体" w:hAnsi="宋体"/>
                <w:szCs w:val="21"/>
              </w:rPr>
              <w:t>招标技术要求</w:t>
            </w:r>
          </w:p>
        </w:tc>
        <w:tc>
          <w:tcPr>
            <w:tcW w:w="1023"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71" w:type="dxa"/>
            <w:vMerge w:val="restart"/>
            <w:vAlign w:val="center"/>
          </w:tcPr>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r>
              <w:rPr>
                <w:rFonts w:hint="eastAsia" w:ascii="宋体" w:hAnsi="宋体"/>
                <w:b/>
                <w:kern w:val="0"/>
                <w:szCs w:val="21"/>
              </w:rPr>
              <w:t>1</w:t>
            </w:r>
          </w:p>
        </w:tc>
        <w:tc>
          <w:tcPr>
            <w:tcW w:w="1497" w:type="dxa"/>
            <w:vMerge w:val="restart"/>
            <w:vAlign w:val="center"/>
          </w:tcPr>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r>
              <w:rPr>
                <w:rFonts w:hint="eastAsia" w:ascii="宋体" w:hAnsi="宋体" w:cs="宋体"/>
                <w:b/>
                <w:color w:val="000000"/>
                <w:kern w:val="0"/>
                <w:sz w:val="24"/>
                <w:lang w:bidi="ar"/>
              </w:rPr>
              <w:t>超声牙周治疗仪</w:t>
            </w:r>
          </w:p>
        </w:tc>
        <w:tc>
          <w:tcPr>
            <w:tcW w:w="4851" w:type="dxa"/>
          </w:tcPr>
          <w:p>
            <w:pPr>
              <w:widowControl/>
              <w:numPr>
                <w:ilvl w:val="0"/>
                <w:numId w:val="1"/>
              </w:numPr>
              <w:spacing w:line="0" w:lineRule="atLeast"/>
              <w:jc w:val="left"/>
              <w:rPr>
                <w:rFonts w:ascii="宋体" w:hAnsi="宋体"/>
                <w:kern w:val="0"/>
                <w:sz w:val="18"/>
                <w:szCs w:val="18"/>
              </w:rPr>
            </w:pPr>
            <w:r>
              <w:rPr>
                <w:rFonts w:hint="eastAsia" w:ascii="宋体" w:hAnsi="宋体" w:cs="宋体"/>
                <w:b/>
                <w:color w:val="000000"/>
                <w:kern w:val="0"/>
                <w:szCs w:val="21"/>
                <w:lang w:bidi="ar"/>
              </w:rPr>
              <w:t xml:space="preserve">超声牙周治疗仪主要技术参数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1、电源输入： 220-240V～ 50Hz/60Hz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2、</w:t>
            </w:r>
            <w:r>
              <w:rPr>
                <w:rFonts w:hint="eastAsia" w:ascii="宋体" w:hAnsi="宋体" w:cs="宋体"/>
                <w:color w:val="000000"/>
                <w:szCs w:val="21"/>
              </w:rPr>
              <w:t>▲</w:t>
            </w:r>
            <w:r>
              <w:rPr>
                <w:rFonts w:hint="eastAsia" w:ascii="宋体" w:hAnsi="宋体" w:cs="宋体"/>
                <w:color w:val="000000"/>
                <w:kern w:val="0"/>
                <w:sz w:val="24"/>
                <w:lang w:bidi="ar"/>
              </w:rPr>
              <w:t xml:space="preserve">输出的尖端主振动偏移: </w:t>
            </w:r>
            <w:r>
              <w:rPr>
                <w:rFonts w:ascii="Calibri" w:hAnsi="Calibri" w:cs="Calibri"/>
                <w:color w:val="000000"/>
                <w:kern w:val="0"/>
                <w:sz w:val="24"/>
                <w:lang w:bidi="ar"/>
              </w:rPr>
              <w:t>1</w:t>
            </w:r>
            <w:r>
              <w:rPr>
                <w:rFonts w:hint="eastAsia" w:ascii="宋体" w:hAnsi="宋体" w:cs="宋体"/>
                <w:color w:val="000000"/>
                <w:kern w:val="0"/>
                <w:sz w:val="24"/>
                <w:lang w:bidi="ar"/>
              </w:rPr>
              <w:t>μ</w:t>
            </w:r>
            <w:r>
              <w:rPr>
                <w:rFonts w:ascii="Calibri" w:hAnsi="Calibri" w:cs="Calibri"/>
                <w:color w:val="000000"/>
                <w:kern w:val="0"/>
                <w:sz w:val="24"/>
                <w:lang w:bidi="ar"/>
              </w:rPr>
              <w:t>m~60</w:t>
            </w:r>
            <w:r>
              <w:rPr>
                <w:rFonts w:hint="eastAsia" w:ascii="宋体" w:hAnsi="宋体" w:cs="宋体"/>
                <w:color w:val="000000"/>
                <w:kern w:val="0"/>
                <w:sz w:val="24"/>
                <w:lang w:bidi="ar"/>
              </w:rPr>
              <w:t>μ</w:t>
            </w:r>
            <w:r>
              <w:rPr>
                <w:rFonts w:ascii="Calibri" w:hAnsi="Calibri" w:cs="Calibri"/>
                <w:color w:val="000000"/>
                <w:kern w:val="0"/>
                <w:sz w:val="24"/>
                <w:lang w:bidi="ar"/>
              </w:rPr>
              <w:t xml:space="preserve">m </w:t>
            </w:r>
          </w:p>
        </w:tc>
        <w:tc>
          <w:tcPr>
            <w:tcW w:w="1023" w:type="dxa"/>
          </w:tcPr>
          <w:p>
            <w:pPr>
              <w:widowControl/>
              <w:jc w:val="left"/>
              <w:rPr>
                <w:rFonts w:hint="default" w:ascii="宋体" w:hAnsi="宋体" w:eastAsia="宋体"/>
                <w:kern w:val="0"/>
                <w:szCs w:val="21"/>
                <w:lang w:val="en-US" w:eastAsia="zh-CN"/>
              </w:rPr>
            </w:pPr>
            <w:r>
              <w:rPr>
                <w:rFonts w:hint="eastAsia" w:ascii="宋体" w:hAnsi="宋体"/>
                <w:kern w:val="0"/>
                <w:szCs w:val="21"/>
                <w:lang w:val="en-US" w:eastAsia="zh-CN"/>
              </w:rPr>
              <w:t>提供</w:t>
            </w:r>
            <w: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3、输出的尖端振动频率：28kHz±3kHz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4、输出的半偏移力: </w:t>
            </w:r>
            <w:r>
              <w:rPr>
                <w:rFonts w:ascii="Calibri" w:hAnsi="Calibri" w:cs="Calibri"/>
                <w:color w:val="000000"/>
                <w:kern w:val="0"/>
                <w:sz w:val="24"/>
                <w:lang w:bidi="ar"/>
              </w:rPr>
              <w:t xml:space="preserve">0.1N~2N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5、输出功率：3W～20W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6、进水压力：0.1bar～5bar（0.01MPa～0.5MPa）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7、主机重量：</w:t>
            </w:r>
            <w:r>
              <w:rPr>
                <w:rFonts w:hint="default" w:ascii="Arial" w:hAnsi="Arial" w:cs="Arial"/>
                <w:color w:val="000000"/>
                <w:kern w:val="0"/>
                <w:sz w:val="24"/>
                <w:lang w:bidi="ar"/>
              </w:rPr>
              <w:t>≤</w:t>
            </w:r>
            <w:r>
              <w:rPr>
                <w:rFonts w:hint="eastAsia" w:ascii="宋体" w:hAnsi="宋体" w:cs="宋体"/>
                <w:color w:val="000000"/>
                <w:kern w:val="0"/>
                <w:sz w:val="24"/>
                <w:lang w:val="en-US" w:eastAsia="zh-CN" w:bidi="ar"/>
              </w:rPr>
              <w:t>2.0</w:t>
            </w:r>
            <w:r>
              <w:rPr>
                <w:rFonts w:hint="eastAsia" w:ascii="宋体" w:hAnsi="宋体" w:cs="宋体"/>
                <w:color w:val="000000"/>
                <w:kern w:val="0"/>
                <w:sz w:val="24"/>
                <w:lang w:bidi="ar"/>
              </w:rPr>
              <w:t xml:space="preserve">kg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8、外形尺寸：</w:t>
            </w:r>
            <w:r>
              <w:rPr>
                <w:rFonts w:hint="default" w:ascii="Arial" w:hAnsi="Arial" w:cs="Arial"/>
                <w:color w:val="000000"/>
                <w:kern w:val="0"/>
                <w:sz w:val="24"/>
                <w:lang w:bidi="ar"/>
              </w:rPr>
              <w:t>≤</w:t>
            </w:r>
            <w:r>
              <w:rPr>
                <w:rFonts w:hint="eastAsia" w:ascii="宋体" w:hAnsi="宋体" w:cs="宋体"/>
                <w:color w:val="000000"/>
                <w:kern w:val="0"/>
                <w:sz w:val="24"/>
                <w:lang w:val="en-US" w:eastAsia="zh-CN" w:bidi="ar"/>
              </w:rPr>
              <w:t>300</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200</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150</w:t>
            </w:r>
            <w:r>
              <w:rPr>
                <w:rFonts w:hint="eastAsia" w:ascii="宋体" w:hAnsi="宋体" w:cs="宋体"/>
                <w:color w:val="000000"/>
                <w:kern w:val="0"/>
                <w:sz w:val="24"/>
                <w:lang w:bidi="ar"/>
              </w:rPr>
              <w:t xml:space="preserve">（mm）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9、工作模式：连续运行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kern w:val="0"/>
                <w:sz w:val="18"/>
                <w:szCs w:val="18"/>
              </w:rPr>
            </w:pPr>
            <w:r>
              <w:rPr>
                <w:rFonts w:hint="eastAsia" w:ascii="宋体" w:hAnsi="宋体" w:cs="宋体"/>
                <w:color w:val="000000"/>
                <w:kern w:val="0"/>
                <w:sz w:val="24"/>
                <w:lang w:bidi="ar"/>
              </w:rPr>
              <w:t>10、工作过程采用微处理器全自动控制</w:t>
            </w:r>
            <w:r>
              <w:rPr>
                <w:rFonts w:ascii="Calibri" w:hAnsi="Calibri" w:cs="Calibri"/>
                <w:color w:val="000000"/>
                <w:kern w:val="0"/>
                <w:sz w:val="24"/>
                <w:lang w:bidi="ar"/>
              </w:rPr>
              <w:t xml:space="preserve">, </w:t>
            </w:r>
            <w:r>
              <w:rPr>
                <w:rFonts w:hint="eastAsia" w:ascii="宋体" w:hAnsi="宋体" w:cs="宋体"/>
                <w:color w:val="000000"/>
                <w:kern w:val="0"/>
                <w:sz w:val="24"/>
                <w:lang w:bidi="ar"/>
              </w:rPr>
              <w:t>可进行频率自动跟踪，搜索最佳工作状 态。</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bCs/>
                <w:sz w:val="13"/>
                <w:szCs w:val="13"/>
              </w:rPr>
            </w:pPr>
            <w:r>
              <w:rPr>
                <w:rFonts w:hint="eastAsia" w:ascii="宋体" w:hAnsi="宋体" w:cs="宋体"/>
                <w:color w:val="000000"/>
                <w:kern w:val="0"/>
                <w:sz w:val="24"/>
                <w:lang w:bidi="ar"/>
              </w:rPr>
              <w:t xml:space="preserve">11、智能触摸系统，超灵敏触控。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hint="eastAsia" w:ascii="宋体" w:hAnsi="宋体" w:cs="宋体"/>
                <w:color w:val="000000"/>
                <w:kern w:val="0"/>
                <w:sz w:val="24"/>
                <w:lang w:bidi="ar"/>
              </w:rPr>
            </w:pPr>
            <w:r>
              <w:rPr>
                <w:rFonts w:hint="eastAsia" w:ascii="宋体" w:hAnsi="宋体" w:cs="宋体"/>
                <w:color w:val="000000"/>
                <w:kern w:val="0"/>
                <w:sz w:val="24"/>
                <w:lang w:bidi="ar"/>
              </w:rPr>
              <w:t>12、</w:t>
            </w:r>
            <w:r>
              <w:rPr>
                <w:rFonts w:hint="eastAsia" w:ascii="宋体" w:hAnsi="宋体" w:cs="宋体"/>
                <w:color w:val="000000"/>
                <w:szCs w:val="21"/>
              </w:rPr>
              <w:t>▲</w:t>
            </w:r>
            <w:r>
              <w:rPr>
                <w:rFonts w:hint="eastAsia" w:ascii="宋体" w:hAnsi="宋体" w:cs="宋体"/>
                <w:color w:val="000000"/>
                <w:kern w:val="0"/>
                <w:sz w:val="24"/>
                <w:lang w:bidi="ar"/>
              </w:rPr>
              <w:t>手柄采用压电陶瓷技术，可进行高温高压消毒</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带 LED 灯； </w:t>
            </w:r>
          </w:p>
        </w:tc>
        <w:tc>
          <w:tcPr>
            <w:tcW w:w="1023" w:type="dxa"/>
          </w:tcPr>
          <w:p>
            <w:pPr>
              <w:widowControl/>
              <w:jc w:val="left"/>
              <w:rPr>
                <w:rFonts w:ascii="宋体" w:hAnsi="宋体"/>
                <w:kern w:val="0"/>
                <w:szCs w:val="21"/>
              </w:rPr>
            </w:pPr>
            <w:r>
              <w:rPr>
                <w:rFonts w:hint="eastAsia" w:ascii="宋体" w:hAnsi="宋体"/>
                <w:kern w:val="0"/>
                <w:szCs w:val="21"/>
                <w:lang w:val="en-US" w:eastAsia="zh-CN"/>
              </w:rPr>
              <w:t>提供</w:t>
            </w:r>
            <w: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jc w:val="left"/>
            </w:pPr>
            <w:r>
              <w:rPr>
                <w:rFonts w:hint="eastAsia" w:ascii="宋体" w:hAnsi="宋体" w:cs="宋体"/>
                <w:color w:val="000000"/>
                <w:kern w:val="0"/>
                <w:sz w:val="24"/>
                <w:lang w:bidi="ar"/>
              </w:rPr>
              <w:t>13、钛合金工作尖，不伤牙骨质，牙釉质；工作尖椭圆形轨迹振动，具有抛光功能</w:t>
            </w:r>
          </w:p>
          <w:p>
            <w:pPr>
              <w:widowControl/>
              <w:spacing w:line="0" w:lineRule="atLeast"/>
              <w:jc w:val="left"/>
              <w:rPr>
                <w:bCs/>
                <w:sz w:val="16"/>
                <w:szCs w:val="16"/>
              </w:rPr>
            </w:pP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restart"/>
            <w:vAlign w:val="center"/>
          </w:tcPr>
          <w:p>
            <w:pPr>
              <w:widowControl/>
              <w:jc w:val="both"/>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497" w:type="dxa"/>
            <w:vMerge w:val="restart"/>
            <w:vAlign w:val="center"/>
          </w:tcPr>
          <w:p>
            <w:pPr>
              <w:widowControl/>
              <w:jc w:val="both"/>
              <w:rPr>
                <w:rFonts w:hint="eastAsia" w:ascii="宋体" w:hAnsi="宋体" w:cs="宋体"/>
                <w:b/>
                <w:color w:val="000000"/>
                <w:kern w:val="0"/>
                <w:sz w:val="24"/>
                <w:lang w:bidi="ar"/>
              </w:rPr>
            </w:pPr>
            <w:r>
              <w:rPr>
                <w:rFonts w:hint="eastAsia" w:ascii="宋体" w:hAnsi="宋体" w:cs="宋体"/>
                <w:b/>
                <w:color w:val="000000"/>
                <w:kern w:val="0"/>
                <w:sz w:val="24"/>
                <w:lang w:bidi="ar"/>
              </w:rPr>
              <w:t>热牙胶充填机</w:t>
            </w:r>
          </w:p>
        </w:tc>
        <w:tc>
          <w:tcPr>
            <w:tcW w:w="4851" w:type="dxa"/>
            <w:vAlign w:val="top"/>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设备用途: 能进行三维立体根管热压充填，先后采用垂直加压和注射式热牙胶充填方式，保证主根管和副根管以及侧支根管充填致密到位。</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根尖封闭系统：</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无线笔</w:t>
            </w:r>
            <w:r>
              <w:rPr>
                <w:rFonts w:hint="eastAsia" w:ascii="宋体" w:hAnsi="宋体" w:cs="宋体"/>
                <w:color w:val="000000"/>
                <w:kern w:val="0"/>
                <w:sz w:val="24"/>
                <w:lang w:val="en-US" w:eastAsia="zh-CN" w:bidi="ar"/>
              </w:rPr>
              <w:t>式</w:t>
            </w:r>
            <w:r>
              <w:rPr>
                <w:rFonts w:hint="eastAsia" w:ascii="宋体" w:hAnsi="宋体" w:cs="宋体"/>
                <w:color w:val="000000"/>
                <w:kern w:val="0"/>
                <w:sz w:val="24"/>
                <w:lang w:bidi="ar"/>
              </w:rPr>
              <w:t>设计</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锂电池，充电所需时间短，使用寿命长；</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电量及温度LED屏幕实时显示</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设有</w:t>
            </w:r>
            <w:r>
              <w:rPr>
                <w:rFonts w:hint="eastAsia" w:ascii="宋体" w:hAnsi="宋体" w:cs="宋体"/>
                <w:color w:val="000000"/>
                <w:kern w:val="0"/>
                <w:sz w:val="24"/>
                <w:lang w:val="en-US" w:eastAsia="zh-CN" w:bidi="ar"/>
              </w:rPr>
              <w:t>不少于</w:t>
            </w:r>
            <w:r>
              <w:rPr>
                <w:rFonts w:hint="eastAsia" w:ascii="宋体" w:hAnsi="宋体" w:cs="宋体"/>
                <w:color w:val="000000"/>
                <w:kern w:val="0"/>
                <w:sz w:val="24"/>
                <w:lang w:bidi="ar"/>
              </w:rPr>
              <w:t>四个工作模式：150°、180°、200°、230°；</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设有两个加热开关，方便不同角度的操作；</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加热至设定温度</w:t>
            </w:r>
            <w:r>
              <w:rPr>
                <w:rFonts w:hint="eastAsia" w:ascii="宋体" w:hAnsi="宋体" w:cs="宋体"/>
                <w:color w:val="000000"/>
                <w:kern w:val="0"/>
                <w:sz w:val="24"/>
                <w:lang w:val="en-US" w:eastAsia="zh-CN" w:bidi="ar"/>
              </w:rPr>
              <w:t>不超过</w:t>
            </w:r>
            <w:r>
              <w:rPr>
                <w:rFonts w:hint="eastAsia" w:ascii="宋体" w:hAnsi="宋体" w:cs="宋体"/>
                <w:color w:val="000000"/>
                <w:kern w:val="0"/>
                <w:sz w:val="24"/>
                <w:lang w:bidi="ar"/>
              </w:rPr>
              <w:t>2秒钟；</w:t>
            </w:r>
          </w:p>
        </w:tc>
        <w:tc>
          <w:tcPr>
            <w:tcW w:w="1023" w:type="dxa"/>
          </w:tcPr>
          <w:p>
            <w:pPr>
              <w:widowControl/>
              <w:jc w:val="left"/>
              <w:rPr>
                <w:rFonts w:hint="eastAsia" w:ascii="宋体" w:hAnsi="宋体" w:cs="宋体"/>
                <w:color w:val="000000"/>
                <w:kern w:val="0"/>
                <w:sz w:val="24"/>
                <w:lang w:bidi="ar"/>
              </w:rPr>
            </w:pPr>
            <w:r>
              <w:rPr>
                <w:rFonts w:hint="eastAsia" w:ascii="宋体" w:hAnsi="宋体"/>
                <w:kern w:val="0"/>
                <w:szCs w:val="21"/>
                <w:lang w:val="en-US" w:eastAsia="zh-CN"/>
              </w:rPr>
              <w:t>提供</w:t>
            </w:r>
            <w: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7、</w:t>
            </w:r>
            <w:r>
              <w:rPr>
                <w:rFonts w:hint="eastAsia" w:ascii="宋体" w:hAnsi="宋体" w:cs="宋体"/>
                <w:color w:val="000000"/>
                <w:kern w:val="0"/>
                <w:sz w:val="24"/>
                <w:lang w:bidi="ar"/>
              </w:rPr>
              <w:t>配备</w:t>
            </w:r>
            <w:r>
              <w:rPr>
                <w:rFonts w:hint="default" w:ascii="宋体" w:hAnsi="宋体" w:cs="宋体"/>
                <w:color w:val="000000"/>
                <w:kern w:val="0"/>
                <w:sz w:val="24"/>
                <w:lang w:bidi="ar"/>
              </w:rPr>
              <w:t>≥</w:t>
            </w:r>
            <w:r>
              <w:rPr>
                <w:rFonts w:hint="eastAsia" w:ascii="宋体" w:hAnsi="宋体" w:cs="宋体"/>
                <w:color w:val="000000"/>
                <w:kern w:val="0"/>
                <w:sz w:val="24"/>
                <w:lang w:bidi="ar"/>
              </w:rPr>
              <w:t>12个不同型号、锥度的工作尖可供选择；</w:t>
            </w:r>
          </w:p>
        </w:tc>
        <w:tc>
          <w:tcPr>
            <w:tcW w:w="1023" w:type="dxa"/>
          </w:tcPr>
          <w:p>
            <w:pPr>
              <w:widowControl/>
              <w:jc w:val="left"/>
              <w:rPr>
                <w:rFonts w:hint="eastAsia" w:ascii="宋体" w:hAnsi="宋体" w:cs="宋体"/>
                <w:color w:val="000000"/>
                <w:kern w:val="0"/>
                <w:sz w:val="24"/>
                <w:lang w:bidi="ar"/>
              </w:rPr>
            </w:pPr>
            <w:r>
              <w:rPr>
                <w:rFonts w:hint="eastAsia" w:ascii="宋体" w:hAnsi="宋体"/>
                <w:kern w:val="0"/>
                <w:szCs w:val="21"/>
                <w:lang w:val="en-US" w:eastAsia="zh-CN"/>
              </w:rPr>
              <w:t>提供</w:t>
            </w:r>
            <w: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8、</w:t>
            </w:r>
            <w:r>
              <w:rPr>
                <w:rFonts w:hint="eastAsia" w:ascii="宋体" w:hAnsi="宋体" w:cs="宋体"/>
                <w:color w:val="000000"/>
                <w:kern w:val="0"/>
                <w:sz w:val="24"/>
                <w:lang w:bidi="ar"/>
              </w:rPr>
              <w:t>工作尖六孔设计，可多角度旋转。</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根管回填系统：</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9、</w:t>
            </w:r>
            <w:r>
              <w:rPr>
                <w:rFonts w:hint="eastAsia" w:ascii="宋体" w:hAnsi="宋体" w:cs="宋体"/>
                <w:color w:val="000000"/>
                <w:kern w:val="0"/>
                <w:sz w:val="24"/>
                <w:lang w:bidi="ar"/>
              </w:rPr>
              <w:t>无线设计，方便操作；</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10、</w:t>
            </w:r>
            <w:r>
              <w:rPr>
                <w:rFonts w:hint="eastAsia" w:ascii="宋体" w:hAnsi="宋体" w:cs="宋体"/>
                <w:color w:val="000000"/>
                <w:kern w:val="0"/>
                <w:sz w:val="24"/>
                <w:lang w:bidi="ar"/>
              </w:rPr>
              <w:t>锂电池，充电所需时间短，使用寿命长；</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电量及温度LED屏幕实时显示</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12、</w:t>
            </w:r>
            <w:r>
              <w:rPr>
                <w:rFonts w:hint="eastAsia" w:ascii="宋体" w:hAnsi="宋体" w:cs="宋体"/>
                <w:color w:val="000000"/>
                <w:kern w:val="0"/>
                <w:sz w:val="24"/>
                <w:lang w:bidi="ar"/>
              </w:rPr>
              <w:t>设有</w:t>
            </w:r>
            <w:r>
              <w:rPr>
                <w:rFonts w:hint="eastAsia" w:ascii="宋体" w:hAnsi="宋体" w:cs="宋体"/>
                <w:color w:val="000000"/>
                <w:kern w:val="0"/>
                <w:sz w:val="24"/>
                <w:lang w:val="en-US" w:eastAsia="zh-CN" w:bidi="ar"/>
              </w:rPr>
              <w:t>不少于</w:t>
            </w:r>
            <w:r>
              <w:rPr>
                <w:rFonts w:hint="eastAsia" w:ascii="宋体" w:hAnsi="宋体" w:cs="宋体"/>
                <w:color w:val="000000"/>
                <w:kern w:val="0"/>
                <w:sz w:val="24"/>
                <w:lang w:bidi="ar"/>
              </w:rPr>
              <w:t>四个工作模式：150°、180°、200°、230°；</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13、</w:t>
            </w:r>
            <w:r>
              <w:rPr>
                <w:rFonts w:hint="eastAsia" w:ascii="宋体" w:hAnsi="宋体" w:cs="宋体"/>
                <w:color w:val="000000"/>
                <w:kern w:val="0"/>
                <w:sz w:val="24"/>
                <w:lang w:bidi="ar"/>
              </w:rPr>
              <w:t>纯银工作尖可360°旋转；</w:t>
            </w:r>
          </w:p>
        </w:tc>
        <w:tc>
          <w:tcPr>
            <w:tcW w:w="1023" w:type="dxa"/>
          </w:tcPr>
          <w:p>
            <w:pPr>
              <w:widowControl/>
              <w:jc w:val="left"/>
              <w:rPr>
                <w:rFonts w:hint="eastAsia" w:ascii="宋体" w:hAnsi="宋体" w:cs="宋体"/>
                <w:color w:val="000000"/>
                <w:kern w:val="0"/>
                <w:sz w:val="24"/>
                <w:lang w:bidi="ar"/>
              </w:rPr>
            </w:pPr>
          </w:p>
        </w:tc>
      </w:tr>
    </w:tbl>
    <w:p>
      <w:pPr>
        <w:widowControl/>
        <w:jc w:val="left"/>
        <w:rPr>
          <w:rFonts w:hint="eastAsia" w:ascii="宋体" w:hAnsi="宋体" w:cs="宋体"/>
          <w:color w:val="000000"/>
          <w:kern w:val="0"/>
          <w:sz w:val="24"/>
          <w:lang w:bidi="ar"/>
        </w:rPr>
      </w:pPr>
    </w:p>
    <w:p>
      <w:pPr>
        <w:pStyle w:val="6"/>
        <w:spacing w:before="120" w:beforeLines="50" w:after="120" w:afterLines="50"/>
        <w:jc w:val="both"/>
        <w:rPr>
          <w:szCs w:val="24"/>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547"/>
        <w:gridCol w:w="1731"/>
        <w:gridCol w:w="126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配置名称</w:t>
            </w:r>
          </w:p>
        </w:tc>
        <w:tc>
          <w:tcPr>
            <w:tcW w:w="1731"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184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175" w:type="dxa"/>
            <w:gridSpan w:val="5"/>
            <w:vAlign w:val="center"/>
          </w:tcPr>
          <w:p>
            <w:pPr>
              <w:jc w:val="both"/>
              <w:rPr>
                <w:rFonts w:ascii="宋体" w:hAnsi="宋体"/>
                <w:color w:val="000000" w:themeColor="text1"/>
                <w:sz w:val="24"/>
                <w:szCs w:val="24"/>
                <w14:textFill>
                  <w14:solidFill>
                    <w14:schemeClr w14:val="tx1"/>
                  </w14:solidFill>
                </w14:textFill>
              </w:rPr>
            </w:pPr>
            <w:r>
              <w:rPr>
                <w:rFonts w:hint="eastAsia" w:ascii="宋体" w:hAnsi="宋体" w:cs="宋体"/>
                <w:b/>
                <w:color w:val="000000"/>
                <w:kern w:val="0"/>
                <w:sz w:val="24"/>
                <w:lang w:bidi="ar"/>
              </w:rPr>
              <w:t>超声牙周治疗仪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牙周治疗仪主机</w:t>
            </w:r>
          </w:p>
        </w:tc>
        <w:tc>
          <w:tcPr>
            <w:tcW w:w="1731"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126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台</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接插式手柄</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支</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不锈钢消毒盒</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（长右弯）工作尖</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枚</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（长左弯）工作尖</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枚</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工作尖（长直型）</w:t>
            </w:r>
            <w:r>
              <w:rPr>
                <w:rFonts w:ascii="宋体" w:hAnsi="宋体"/>
                <w:color w:val="000000" w:themeColor="text1"/>
                <w:sz w:val="24"/>
                <w:szCs w:val="24"/>
                <w14:textFill>
                  <w14:solidFill>
                    <w14:schemeClr w14:val="tx1"/>
                  </w14:solidFill>
                </w14:textFill>
              </w:rPr>
              <w:t>2</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枚</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（短直型）工作尖</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枚</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（球形）工作尖</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枚</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2547" w:type="dxa"/>
            <w:vAlign w:val="center"/>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使用说明书</w:t>
            </w:r>
          </w:p>
        </w:tc>
        <w:tc>
          <w:tcPr>
            <w:tcW w:w="1731" w:type="dxa"/>
            <w:vAlign w:val="center"/>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67" w:type="dxa"/>
            <w:vAlign w:val="center"/>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套</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75" w:type="dxa"/>
            <w:gridSpan w:val="5"/>
            <w:vAlign w:val="center"/>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547"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1731"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1267"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845" w:type="dxa"/>
            <w:vAlign w:val="center"/>
          </w:tcPr>
          <w:p>
            <w:pPr>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75" w:type="dxa"/>
            <w:gridSpan w:val="5"/>
            <w:vAlign w:val="center"/>
          </w:tcPr>
          <w:p>
            <w:pPr>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热牙胶充填机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根尖封闭系统主机</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台</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工作尖</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支</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热保护套</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（可高温高压消毒）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充电底座</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充电器</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说明书</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操作光盘</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套</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根管回填系统主机</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台</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注射银针</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支</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热保护套</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（可高温高压消毒）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牙胶棒</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100</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粒</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活  塞</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消毒隔热罩</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清洁毛刷</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预弯器</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16</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充电</w:t>
            </w:r>
            <w:r>
              <w:rPr>
                <w:rFonts w:hint="eastAsia" w:ascii="宋体" w:hAnsi="宋体"/>
                <w:color w:val="000000" w:themeColor="text1"/>
                <w:sz w:val="24"/>
                <w:szCs w:val="24"/>
                <w:lang w:val="en-US" w:eastAsia="zh-CN"/>
                <w14:textFill>
                  <w14:solidFill>
                    <w14:schemeClr w14:val="tx1"/>
                  </w14:solidFill>
                </w14:textFill>
              </w:rPr>
              <w:t>器</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充电底座</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说明书</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bl>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2"/>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2"/>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Pr>
        <w:pStyle w:val="29"/>
        <w:numPr>
          <w:ilvl w:val="0"/>
          <w:numId w:val="0"/>
        </w:numPr>
        <w:tabs>
          <w:tab w:val="left" w:pos="540"/>
        </w:tabs>
        <w:adjustRightInd w:val="0"/>
        <w:snapToGrid w:val="0"/>
        <w:spacing w:line="360" w:lineRule="auto"/>
        <w:ind w:leftChars="0"/>
        <w:rPr>
          <w:rFonts w:hint="eastAsia"/>
          <w:szCs w:val="24"/>
          <w:lang w:val="en-US" w:eastAsia="zh-CN"/>
        </w:rPr>
      </w:pPr>
    </w:p>
    <w:p>
      <w:pPr>
        <w:pStyle w:val="29"/>
        <w:numPr>
          <w:ilvl w:val="0"/>
          <w:numId w:val="0"/>
        </w:numPr>
        <w:tabs>
          <w:tab w:val="left" w:pos="540"/>
        </w:tabs>
        <w:adjustRightInd w:val="0"/>
        <w:snapToGrid w:val="0"/>
        <w:spacing w:line="360" w:lineRule="auto"/>
        <w:ind w:leftChars="0"/>
        <w:rPr>
          <w:rFonts w:hAnsi="宋体"/>
          <w:b/>
          <w:color w:val="auto"/>
          <w:highlight w:val="none"/>
        </w:rPr>
      </w:pPr>
      <w:r>
        <w:rPr>
          <w:rFonts w:hint="eastAsia"/>
          <w:szCs w:val="24"/>
          <w:lang w:val="en-US" w:eastAsia="zh-CN"/>
        </w:rPr>
        <w:t>六</w:t>
      </w:r>
      <w:r>
        <w:rPr>
          <w:rFonts w:hint="eastAsia"/>
          <w:szCs w:val="24"/>
        </w:rPr>
        <w:t>、</w:t>
      </w:r>
      <w:r>
        <w:rPr>
          <w:rFonts w:hint="eastAsia" w:hAnsi="宋体"/>
          <w:b/>
          <w:color w:val="auto"/>
          <w:highlight w:val="none"/>
        </w:rPr>
        <w:t>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val="en-US" w:eastAsia="zh-CN"/>
              </w:rPr>
              <w:t>所中标设备</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Theme="minorEastAsia" w:hAnsiTheme="minorEastAsia" w:eastAsiaTheme="minorEastAsia"/>
                <w:b/>
                <w:bCs/>
                <w:szCs w:val="21"/>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FF0000"/>
                <w:szCs w:val="21"/>
                <w:highlight w:val="none"/>
                <w:lang w:val="en-US" w:eastAsia="zh-CN"/>
              </w:rPr>
              <w:t>5、</w:t>
            </w:r>
            <w:r>
              <w:rPr>
                <w:rFonts w:hint="eastAsia" w:ascii="Times New Roman" w:hAnsi="Times New Roman" w:eastAsia="宋体" w:cs="Times New Roman"/>
                <w:bCs/>
                <w:color w:val="FF0000"/>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w:t>
            </w:r>
            <w:r>
              <w:rPr>
                <w:rFonts w:hint="eastAsia"/>
                <w:bCs/>
                <w:color w:val="auto"/>
                <w:szCs w:val="21"/>
                <w:highlight w:val="none"/>
              </w:rPr>
              <w:t>采购人</w:t>
            </w:r>
            <w:r>
              <w:rPr>
                <w:rFonts w:hint="eastAsia"/>
              </w:rPr>
              <w:t>验收合格的，</w:t>
            </w:r>
            <w:r>
              <w:rPr>
                <w:rFonts w:hint="eastAsia"/>
                <w:lang w:val="en-US" w:eastAsia="zh-CN"/>
              </w:rPr>
              <w:t>中标人</w:t>
            </w:r>
            <w:r>
              <w:rPr>
                <w:rFonts w:hint="eastAsia"/>
              </w:rPr>
              <w:t>提供全额的发票，90天内支付合同总价的95%货款，保修期满后，由</w:t>
            </w:r>
            <w:r>
              <w:rPr>
                <w:rFonts w:hint="eastAsia"/>
                <w:lang w:val="en-US" w:eastAsia="zh-CN"/>
              </w:rPr>
              <w:t>中标人</w:t>
            </w:r>
            <w:r>
              <w:rPr>
                <w:rFonts w:hint="eastAsia"/>
              </w:rPr>
              <w:t>提出申请，</w:t>
            </w:r>
            <w:r>
              <w:rPr>
                <w:rFonts w:hint="eastAsia"/>
                <w:bCs/>
                <w:color w:val="auto"/>
                <w:szCs w:val="21"/>
                <w:highlight w:val="none"/>
              </w:rPr>
              <w:t>采购人</w:t>
            </w:r>
            <w:r>
              <w:rPr>
                <w:rFonts w:hint="eastAsia"/>
              </w:rPr>
              <w:t>在一个月内无息付清5%质保金。保修期内，如</w:t>
            </w:r>
            <w:r>
              <w:rPr>
                <w:rFonts w:hint="eastAsia"/>
                <w:lang w:val="en-US" w:eastAsia="zh-CN"/>
              </w:rPr>
              <w:t>中标人</w:t>
            </w:r>
            <w:r>
              <w:rPr>
                <w:rFonts w:hint="eastAsia"/>
              </w:rPr>
              <w:t>未按照本合同的约定提供售后服务或履行义务的行为不符合本合同约定的，则质保金</w:t>
            </w:r>
            <w:r>
              <w:rPr>
                <w:rFonts w:hint="eastAsia"/>
                <w:bCs/>
                <w:color w:val="auto"/>
                <w:szCs w:val="21"/>
                <w:highlight w:val="none"/>
              </w:rPr>
              <w:t>采购人</w:t>
            </w:r>
            <w:r>
              <w:rPr>
                <w:rFonts w:hint="eastAsia"/>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pStyle w:val="6"/>
        <w:spacing w:before="120" w:beforeLines="50" w:after="120" w:afterLines="50"/>
        <w:jc w:val="both"/>
        <w:rPr>
          <w:rFonts w:hint="eastAsia"/>
          <w:szCs w:val="24"/>
        </w:rPr>
      </w:pPr>
    </w:p>
    <w:p>
      <w:pPr>
        <w:pStyle w:val="29"/>
        <w:numPr>
          <w:ilvl w:val="0"/>
          <w:numId w:val="0"/>
        </w:numPr>
        <w:tabs>
          <w:tab w:val="left" w:pos="540"/>
        </w:tabs>
        <w:adjustRightInd w:val="0"/>
        <w:snapToGrid w:val="0"/>
        <w:spacing w:line="360" w:lineRule="auto"/>
        <w:ind w:leftChars="0"/>
        <w:rPr>
          <w:rFonts w:hint="eastAsia" w:hAnsi="宋体"/>
          <w:b/>
          <w:color w:val="auto"/>
          <w:highlight w:val="none"/>
        </w:rPr>
      </w:pPr>
      <w:bookmarkStart w:id="0" w:name="_Toc18222"/>
      <w:r>
        <w:rPr>
          <w:rFonts w:hint="eastAsia" w:hAnsi="宋体"/>
          <w:b/>
          <w:color w:val="auto"/>
          <w:highlight w:val="none"/>
          <w:lang w:val="en-US" w:eastAsia="zh-CN"/>
        </w:rPr>
        <w:t>七．</w:t>
      </w:r>
      <w:r>
        <w:rPr>
          <w:rFonts w:hint="eastAsia" w:hAnsi="宋体"/>
          <w:b/>
          <w:color w:val="auto"/>
          <w:highlight w:val="none"/>
        </w:rPr>
        <w:t>综合评分表</w:t>
      </w:r>
      <w:bookmarkEnd w:id="0"/>
    </w:p>
    <w:tbl>
      <w:tblPr>
        <w:tblStyle w:val="54"/>
        <w:tblW w:w="87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1"/>
        <w:gridCol w:w="1209"/>
        <w:gridCol w:w="5941"/>
        <w:gridCol w:w="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20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eastAsia"/>
                <w:color w:val="auto"/>
                <w:highlight w:val="none"/>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ascii="宋体" w:hAnsi="宋体" w:cs="宋体"/>
                <w:szCs w:val="21"/>
                <w:lang w:eastAsia="zh-CN"/>
              </w:rPr>
              <w:t>扣完为止</w:t>
            </w:r>
            <w:r>
              <w:rPr>
                <w:rFonts w:hint="eastAsia" w:ascii="宋体" w:hAnsi="宋体" w:cs="宋体"/>
                <w:szCs w:val="21"/>
              </w:rPr>
              <w:t>。</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6" w:type="dxa"/>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94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widowControl/>
        <w:jc w:val="lef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pPr>
        <w:ind w:left="-420"/>
      </w:pPr>
    </w:lvl>
  </w:abstractNum>
  <w:abstractNum w:abstractNumId="1">
    <w:nsid w:val="6E17EB21"/>
    <w:multiLevelType w:val="singleLevel"/>
    <w:tmpl w:val="6E17EB21"/>
    <w:lvl w:ilvl="0" w:tentative="0">
      <w:start w:val="1"/>
      <w:numFmt w:val="chineseCounting"/>
      <w:suff w:val="space"/>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2CAE"/>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3FA"/>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35B"/>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1FD4"/>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06F"/>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0AC1"/>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1C2774"/>
    <w:rsid w:val="065D32F9"/>
    <w:rsid w:val="07525F1A"/>
    <w:rsid w:val="0A09174D"/>
    <w:rsid w:val="0AD31734"/>
    <w:rsid w:val="0C5B0858"/>
    <w:rsid w:val="0E3F4961"/>
    <w:rsid w:val="0FB06823"/>
    <w:rsid w:val="0FC075B2"/>
    <w:rsid w:val="13AB1E25"/>
    <w:rsid w:val="13BE4524"/>
    <w:rsid w:val="149A5357"/>
    <w:rsid w:val="14D6016F"/>
    <w:rsid w:val="182A37BF"/>
    <w:rsid w:val="1A180936"/>
    <w:rsid w:val="1A807061"/>
    <w:rsid w:val="1D2B2FE6"/>
    <w:rsid w:val="1DE34DF1"/>
    <w:rsid w:val="20C13A8E"/>
    <w:rsid w:val="219D37A5"/>
    <w:rsid w:val="21A73358"/>
    <w:rsid w:val="25BA6EEA"/>
    <w:rsid w:val="2CC4246E"/>
    <w:rsid w:val="2E9A3DE2"/>
    <w:rsid w:val="2F67542B"/>
    <w:rsid w:val="30B44BF9"/>
    <w:rsid w:val="31FE7122"/>
    <w:rsid w:val="3339040F"/>
    <w:rsid w:val="3361259D"/>
    <w:rsid w:val="362C000E"/>
    <w:rsid w:val="36737028"/>
    <w:rsid w:val="3A8F0DC8"/>
    <w:rsid w:val="3ACD1190"/>
    <w:rsid w:val="3B3E396A"/>
    <w:rsid w:val="3BEB050A"/>
    <w:rsid w:val="41075320"/>
    <w:rsid w:val="42C86C9D"/>
    <w:rsid w:val="451857AC"/>
    <w:rsid w:val="4721317C"/>
    <w:rsid w:val="478F3C18"/>
    <w:rsid w:val="49B61999"/>
    <w:rsid w:val="4C3671FA"/>
    <w:rsid w:val="4D391399"/>
    <w:rsid w:val="4DA91E13"/>
    <w:rsid w:val="4E6463DC"/>
    <w:rsid w:val="4E7C753F"/>
    <w:rsid w:val="4FD43387"/>
    <w:rsid w:val="505134AB"/>
    <w:rsid w:val="50E43784"/>
    <w:rsid w:val="51EA72D5"/>
    <w:rsid w:val="52B9434F"/>
    <w:rsid w:val="57B32094"/>
    <w:rsid w:val="57E55E07"/>
    <w:rsid w:val="581D4F12"/>
    <w:rsid w:val="58491C3F"/>
    <w:rsid w:val="589A226C"/>
    <w:rsid w:val="58E43D4D"/>
    <w:rsid w:val="598E0A22"/>
    <w:rsid w:val="5A377CD9"/>
    <w:rsid w:val="5CAA655A"/>
    <w:rsid w:val="5D6B104C"/>
    <w:rsid w:val="5DB67486"/>
    <w:rsid w:val="5EB631EE"/>
    <w:rsid w:val="5EBA1DB1"/>
    <w:rsid w:val="6010702F"/>
    <w:rsid w:val="60F93D6B"/>
    <w:rsid w:val="61202D75"/>
    <w:rsid w:val="61861DEF"/>
    <w:rsid w:val="63053444"/>
    <w:rsid w:val="631753EB"/>
    <w:rsid w:val="63F93BCF"/>
    <w:rsid w:val="6405305E"/>
    <w:rsid w:val="65147B6C"/>
    <w:rsid w:val="6B361B2C"/>
    <w:rsid w:val="6C9705C3"/>
    <w:rsid w:val="6CC81DB0"/>
    <w:rsid w:val="6D6E3DDC"/>
    <w:rsid w:val="6E887300"/>
    <w:rsid w:val="6EB14051"/>
    <w:rsid w:val="6F0027AD"/>
    <w:rsid w:val="6F743592"/>
    <w:rsid w:val="71585AAE"/>
    <w:rsid w:val="77050CA8"/>
    <w:rsid w:val="7916160C"/>
    <w:rsid w:val="7D801465"/>
    <w:rsid w:val="7EB3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字符"/>
    <w:basedOn w:val="56"/>
    <w:link w:val="47"/>
    <w:qFormat/>
    <w:uiPriority w:val="0"/>
    <w:rPr>
      <w:rFonts w:ascii="Times New Roman" w:hAnsi="Times New Roman" w:eastAsia="宋体" w:cs="Times New Roman"/>
      <w:sz w:val="24"/>
      <w:szCs w:val="24"/>
    </w:rPr>
  </w:style>
  <w:style w:type="character" w:customStyle="1" w:styleId="65">
    <w:name w:val="文档结构图 字符"/>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字符"/>
    <w:basedOn w:val="56"/>
    <w:link w:val="20"/>
    <w:qFormat/>
    <w:uiPriority w:val="0"/>
    <w:rPr>
      <w:rFonts w:ascii="Times New Roman" w:hAnsi="Times New Roman" w:eastAsia="宋体" w:cs="Times New Roman"/>
      <w:sz w:val="16"/>
      <w:szCs w:val="16"/>
    </w:rPr>
  </w:style>
  <w:style w:type="character" w:customStyle="1" w:styleId="67">
    <w:name w:val="正文文本缩进 字符"/>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字符"/>
    <w:basedOn w:val="56"/>
    <w:link w:val="19"/>
    <w:qFormat/>
    <w:uiPriority w:val="0"/>
    <w:rPr>
      <w:rFonts w:ascii="Arial" w:hAnsi="Arial" w:eastAsia="宋体" w:cs="Times New Roman"/>
      <w:kern w:val="0"/>
      <w:sz w:val="24"/>
      <w:szCs w:val="20"/>
    </w:rPr>
  </w:style>
  <w:style w:type="character" w:customStyle="1" w:styleId="73">
    <w:name w:val="HTML 预设格式 字符"/>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字符"/>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字符"/>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字符"/>
    <w:basedOn w:val="56"/>
    <w:link w:val="51"/>
    <w:qFormat/>
    <w:uiPriority w:val="0"/>
    <w:rPr>
      <w:rFonts w:ascii="Arial" w:hAnsi="Arial" w:eastAsia="宋体" w:cs="Arial"/>
      <w:b/>
      <w:bCs/>
      <w:sz w:val="30"/>
      <w:szCs w:val="32"/>
    </w:rPr>
  </w:style>
  <w:style w:type="character" w:customStyle="1" w:styleId="82">
    <w:name w:val="标题 8 字符"/>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字符"/>
    <w:basedOn w:val="56"/>
    <w:link w:val="21"/>
    <w:qFormat/>
    <w:uiPriority w:val="0"/>
    <w:rPr>
      <w:rFonts w:ascii="Times New Roman" w:hAnsi="Times New Roman" w:eastAsia="宋体" w:cs="Times New Roman"/>
      <w:b/>
      <w:bCs/>
      <w:sz w:val="24"/>
      <w:szCs w:val="24"/>
    </w:rPr>
  </w:style>
  <w:style w:type="character" w:customStyle="1" w:styleId="85">
    <w:name w:val="正文缩进 字符"/>
    <w:basedOn w:val="56"/>
    <w:link w:val="2"/>
    <w:qFormat/>
    <w:uiPriority w:val="0"/>
    <w:rPr>
      <w:rFonts w:ascii="Times New Roman" w:hAnsi="Times New Roman" w:eastAsia="宋体" w:cs="Times New Roman"/>
      <w:szCs w:val="20"/>
    </w:rPr>
  </w:style>
  <w:style w:type="character" w:customStyle="1" w:styleId="86">
    <w:name w:val="标题 3 字符"/>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字符"/>
    <w:basedOn w:val="56"/>
    <w:link w:val="35"/>
    <w:qFormat/>
    <w:uiPriority w:val="0"/>
    <w:rPr>
      <w:sz w:val="18"/>
      <w:szCs w:val="18"/>
    </w:rPr>
  </w:style>
  <w:style w:type="character" w:customStyle="1" w:styleId="91">
    <w:name w:val="标题 6 字符"/>
    <w:basedOn w:val="56"/>
    <w:link w:val="8"/>
    <w:qFormat/>
    <w:uiPriority w:val="0"/>
    <w:rPr>
      <w:rFonts w:ascii="Arial" w:hAnsi="Arial" w:eastAsia="黑体" w:cs="Times New Roman"/>
      <w:b/>
      <w:sz w:val="24"/>
      <w:szCs w:val="20"/>
    </w:rPr>
  </w:style>
  <w:style w:type="character" w:customStyle="1" w:styleId="92">
    <w:name w:val="日期 字符"/>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字符"/>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字符"/>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文本首行缩进 字符"/>
    <w:basedOn w:val="84"/>
    <w:link w:val="53"/>
    <w:qFormat/>
    <w:uiPriority w:val="0"/>
    <w:rPr>
      <w:rFonts w:ascii="Times New Roman" w:hAnsi="Times New Roman" w:eastAsia="宋体" w:cs="Times New Roman"/>
      <w:sz w:val="24"/>
      <w:szCs w:val="24"/>
    </w:rPr>
  </w:style>
  <w:style w:type="character" w:customStyle="1" w:styleId="117">
    <w:name w:val="正文文本缩进 2 字符"/>
    <w:basedOn w:val="56"/>
    <w:link w:val="32"/>
    <w:qFormat/>
    <w:uiPriority w:val="0"/>
    <w:rPr>
      <w:rFonts w:ascii="宋体" w:hAnsi="宋体" w:eastAsia="宋体" w:cs="Times New Roman"/>
      <w:szCs w:val="24"/>
    </w:rPr>
  </w:style>
  <w:style w:type="character" w:customStyle="1" w:styleId="118">
    <w:name w:val="标题 2 字符"/>
    <w:basedOn w:val="56"/>
    <w:link w:val="6"/>
    <w:qFormat/>
    <w:uiPriority w:val="9"/>
    <w:rPr>
      <w:rFonts w:ascii="宋体" w:hAnsi="宋体" w:eastAsia="宋体" w:cs="Times New Roman"/>
      <w:b/>
      <w:bCs/>
      <w:kern w:val="0"/>
      <w:sz w:val="24"/>
      <w:szCs w:val="20"/>
    </w:rPr>
  </w:style>
  <w:style w:type="character" w:customStyle="1" w:styleId="119">
    <w:name w:val="批注文字 字符"/>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字符"/>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字符"/>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字符"/>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字符"/>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字符"/>
    <w:basedOn w:val="119"/>
    <w:link w:val="52"/>
    <w:qFormat/>
    <w:uiPriority w:val="0"/>
    <w:rPr>
      <w:rFonts w:ascii="Times New Roman" w:hAnsi="Times New Roman" w:eastAsia="宋体" w:cs="Times New Roman"/>
      <w:b/>
      <w:bCs/>
      <w:kern w:val="0"/>
      <w:sz w:val="34"/>
      <w:szCs w:val="24"/>
    </w:rPr>
  </w:style>
  <w:style w:type="character" w:customStyle="1" w:styleId="134">
    <w:name w:val="纯文本 字符"/>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字符"/>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修订1"/>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2244</Words>
  <Characters>491</Characters>
  <Lines>4</Lines>
  <Paragraphs>5</Paragraphs>
  <TotalTime>2</TotalTime>
  <ScaleCrop>false</ScaleCrop>
  <LinksUpToDate>false</LinksUpToDate>
  <CharactersWithSpaces>2730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2021-05-28T10:48:00Z</dcterms:created>
  <dc:creator>Chinese User</dc:creator>
  <cp:lastModifiedBy>TIGER</cp:lastModifiedBy>
  <cp:lastPrinted>2018-09-27T02:41:00Z</cp:lastPrinted>
  <dcterms:modified xsi:type="dcterms:W3CDTF">2021-12-24T00:09:57Z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7C38F146C20C4FCA91BCD9E6643C2D71</vt:lpwstr>
  </property>
</Properties>
</file>