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spacing w:before="454" w:after="454"/>
        <w:ind w:left="454" w:right="454"/>
        <w:jc w:val="center"/>
        <w:outlineLvl w:val="0"/>
        <w:rPr>
          <w:sz w:val="40"/>
          <w:szCs w:val="40"/>
        </w:rPr>
      </w:pPr>
      <w:r>
        <w:rPr>
          <w:rFonts w:hint="eastAsia" w:ascii="宋体" w:hAnsi="宋体" w:cs="宋体"/>
          <w:b/>
          <w:sz w:val="28"/>
          <w:szCs w:val="28"/>
        </w:rPr>
        <w:t>南方科技</w:t>
      </w:r>
      <w:r>
        <w:rPr>
          <w:rFonts w:hint="eastAsia" w:ascii="宋体" w:hAnsi="宋体" w:eastAsia="宋体" w:cs="宋体"/>
          <w:b/>
          <w:sz w:val="28"/>
          <w:szCs w:val="28"/>
        </w:rPr>
        <w:t>大学</w:t>
      </w:r>
      <w:r>
        <w:rPr>
          <w:rFonts w:hint="eastAsia" w:ascii="宋体" w:hAnsi="宋体" w:eastAsia="宋体" w:cs="宋体"/>
          <w:b/>
          <w:sz w:val="28"/>
          <w:szCs w:val="28"/>
          <w:lang w:val="en-US" w:eastAsia="zh-CN"/>
        </w:rPr>
        <w:t>医院超声波身高体重仪招标</w:t>
      </w:r>
      <w:r>
        <w:rPr>
          <w:rFonts w:hint="eastAsia" w:ascii="宋体" w:hAnsi="宋体" w:eastAsia="宋体" w:cs="宋体"/>
          <w:b/>
          <w:sz w:val="28"/>
          <w:szCs w:val="28"/>
        </w:rPr>
        <w:t>要求</w:t>
      </w:r>
    </w:p>
    <w:p>
      <w:pPr>
        <w:rPr>
          <w:rFonts w:ascii="宋体" w:hAnsi="宋体"/>
          <w:b/>
          <w:sz w:val="24"/>
        </w:rPr>
      </w:pPr>
      <w:r>
        <w:rPr>
          <w:rFonts w:hint="eastAsia" w:ascii="宋体" w:hAnsi="宋体"/>
          <w:b/>
          <w:sz w:val="24"/>
        </w:rPr>
        <w:t>一、投标人资质要求：</w:t>
      </w:r>
    </w:p>
    <w:p>
      <w:pPr>
        <w:ind w:firstLine="240" w:firstLineChars="100"/>
        <w:rPr>
          <w:rFonts w:ascii="宋体"/>
          <w:sz w:val="24"/>
        </w:rPr>
      </w:pPr>
      <w:r>
        <w:rPr>
          <w:rFonts w:ascii="宋体" w:hAnsi="宋体"/>
          <w:sz w:val="24"/>
        </w:rPr>
        <w:t>1</w:t>
      </w:r>
      <w:r>
        <w:rPr>
          <w:rFonts w:hint="eastAsia" w:ascii="宋体" w:hAnsi="宋体"/>
          <w:sz w:val="24"/>
        </w:rPr>
        <w:t>、投标人必须具有独立法人资格；</w:t>
      </w:r>
    </w:p>
    <w:p>
      <w:pPr>
        <w:ind w:firstLine="240" w:firstLineChars="100"/>
        <w:rPr>
          <w:rFonts w:ascii="宋体" w:hAnsi="宋体"/>
          <w:sz w:val="24"/>
        </w:rPr>
      </w:pPr>
      <w:r>
        <w:rPr>
          <w:rFonts w:hint="eastAsia" w:ascii="宋体" w:hAnsi="宋体"/>
          <w:sz w:val="24"/>
        </w:rPr>
        <w:t>2、若所投产品为进口产品，则投标人必须为提供所投产品的制造商或合法代理商或合法授权供应商（提供相关证明）；若所投产品是国内产品（非进口产品），则投标人不需要提供其为所投产品的制造商或合法代理商或合法授权供应商的证明；</w:t>
      </w:r>
    </w:p>
    <w:p>
      <w:pPr>
        <w:ind w:firstLine="240" w:firstLineChars="100"/>
        <w:rPr>
          <w:rFonts w:ascii="宋体" w:hAnsi="宋体"/>
          <w:sz w:val="24"/>
        </w:rPr>
      </w:pPr>
      <w:r>
        <w:rPr>
          <w:rFonts w:hint="eastAsia" w:ascii="宋体" w:hAnsi="宋体"/>
          <w:sz w:val="24"/>
        </w:rPr>
        <w:t>3、投标人提供针对所投产品的《医疗器械备案凭证》或《医疗器械注册证》或非医疗器械说明；</w:t>
      </w:r>
    </w:p>
    <w:p>
      <w:pPr>
        <w:ind w:firstLine="240" w:firstLineChars="100"/>
        <w:rPr>
          <w:rFonts w:ascii="宋体" w:hAnsi="宋体"/>
          <w:sz w:val="24"/>
        </w:rPr>
      </w:pPr>
      <w:r>
        <w:rPr>
          <w:rFonts w:hint="eastAsia" w:ascii="宋体" w:hAnsi="宋体"/>
          <w:sz w:val="24"/>
        </w:rPr>
        <w:t>4、投标人所投产品为III类医疗器械的必须具有《医疗器械经营许可证》或《医疗器械生产许可证》；</w:t>
      </w:r>
    </w:p>
    <w:p>
      <w:pPr>
        <w:ind w:firstLine="240" w:firstLineChars="100"/>
        <w:rPr>
          <w:rFonts w:ascii="宋体" w:hAnsi="宋体"/>
          <w:sz w:val="24"/>
        </w:rPr>
      </w:pPr>
      <w:r>
        <w:rPr>
          <w:rFonts w:hint="eastAsia" w:ascii="宋体" w:hAnsi="宋体"/>
          <w:sz w:val="24"/>
        </w:rPr>
        <w:t>5、本项目不接受联合体投标人。</w:t>
      </w:r>
    </w:p>
    <w:p>
      <w:pPr>
        <w:rPr>
          <w:rFonts w:ascii="宋体" w:hAnsi="宋体"/>
          <w:b/>
          <w:sz w:val="24"/>
        </w:rPr>
      </w:pPr>
      <w:r>
        <w:rPr>
          <w:rFonts w:hint="eastAsia" w:ascii="宋体" w:hAnsi="宋体"/>
          <w:b/>
          <w:sz w:val="24"/>
        </w:rPr>
        <w:t>二、货物清单:</w:t>
      </w:r>
    </w:p>
    <w:tbl>
      <w:tblPr>
        <w:tblStyle w:val="54"/>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2916"/>
        <w:gridCol w:w="1018"/>
        <w:gridCol w:w="993"/>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序号</w:t>
            </w:r>
          </w:p>
        </w:tc>
        <w:tc>
          <w:tcPr>
            <w:tcW w:w="2916"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货物名称</w:t>
            </w:r>
          </w:p>
        </w:tc>
        <w:tc>
          <w:tcPr>
            <w:tcW w:w="1018"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数量</w:t>
            </w:r>
          </w:p>
        </w:tc>
        <w:tc>
          <w:tcPr>
            <w:tcW w:w="993"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单位</w:t>
            </w:r>
          </w:p>
        </w:tc>
        <w:tc>
          <w:tcPr>
            <w:tcW w:w="2538"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预算金额</w:t>
            </w:r>
          </w:p>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96" w:type="dxa"/>
            <w:vAlign w:val="center"/>
          </w:tcPr>
          <w:p>
            <w:pPr>
              <w:jc w:val="center"/>
              <w:rPr>
                <w:rFonts w:hint="default"/>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1</w:t>
            </w:r>
          </w:p>
        </w:tc>
        <w:tc>
          <w:tcPr>
            <w:tcW w:w="2916" w:type="dxa"/>
            <w:vAlign w:val="center"/>
          </w:tcPr>
          <w:p>
            <w:pPr>
              <w:jc w:val="center"/>
              <w:rPr>
                <w:rFonts w:hint="eastAsia"/>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超声波身高体重仪</w:t>
            </w:r>
          </w:p>
        </w:tc>
        <w:tc>
          <w:tcPr>
            <w:tcW w:w="1018" w:type="dxa"/>
            <w:vAlign w:val="center"/>
          </w:tcPr>
          <w:p>
            <w:pPr>
              <w:jc w:val="center"/>
              <w:rPr>
                <w:rFonts w:hint="eastAsia"/>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1</w:t>
            </w:r>
          </w:p>
        </w:tc>
        <w:tc>
          <w:tcPr>
            <w:tcW w:w="993" w:type="dxa"/>
            <w:vAlign w:val="center"/>
          </w:tcPr>
          <w:p>
            <w:pPr>
              <w:jc w:val="center"/>
              <w:rPr>
                <w:rFonts w:hint="eastAsia"/>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台</w:t>
            </w:r>
          </w:p>
        </w:tc>
        <w:tc>
          <w:tcPr>
            <w:tcW w:w="2538" w:type="dxa"/>
            <w:vAlign w:val="center"/>
          </w:tcPr>
          <w:p>
            <w:pPr>
              <w:jc w:val="center"/>
              <w:rPr>
                <w:rFonts w:hint="eastAsia"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3</w:t>
            </w:r>
          </w:p>
        </w:tc>
      </w:tr>
    </w:tbl>
    <w:p>
      <w:pPr>
        <w:pStyle w:val="6"/>
        <w:spacing w:beforeLines="50" w:afterLines="50"/>
        <w:jc w:val="both"/>
        <w:rPr>
          <w:bCs w:val="0"/>
          <w:kern w:val="2"/>
          <w:szCs w:val="24"/>
        </w:rPr>
      </w:pPr>
      <w:r>
        <w:rPr>
          <w:rFonts w:hint="eastAsia"/>
          <w:bCs w:val="0"/>
          <w:kern w:val="2"/>
          <w:szCs w:val="24"/>
        </w:rPr>
        <w:t xml:space="preserve">三、具体技术要求  </w:t>
      </w:r>
    </w:p>
    <w:tbl>
      <w:tblPr>
        <w:tblStyle w:val="54"/>
        <w:tblW w:w="804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76"/>
        <w:gridCol w:w="481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71" w:type="dxa"/>
            <w:vAlign w:val="center"/>
          </w:tcPr>
          <w:p>
            <w:pPr>
              <w:jc w:val="center"/>
              <w:rPr>
                <w:rFonts w:ascii="宋体" w:hAnsi="宋体"/>
                <w:szCs w:val="21"/>
              </w:rPr>
            </w:pPr>
            <w:r>
              <w:rPr>
                <w:rFonts w:hint="eastAsia" w:ascii="宋体" w:hAnsi="宋体"/>
                <w:szCs w:val="21"/>
              </w:rPr>
              <w:t>序号</w:t>
            </w:r>
          </w:p>
        </w:tc>
        <w:tc>
          <w:tcPr>
            <w:tcW w:w="1276" w:type="dxa"/>
            <w:vAlign w:val="center"/>
          </w:tcPr>
          <w:p>
            <w:pPr>
              <w:jc w:val="center"/>
              <w:rPr>
                <w:rFonts w:ascii="宋体" w:hAnsi="宋体"/>
                <w:szCs w:val="21"/>
              </w:rPr>
            </w:pPr>
            <w:r>
              <w:rPr>
                <w:rFonts w:hint="eastAsia" w:ascii="宋体" w:hAnsi="宋体"/>
                <w:szCs w:val="21"/>
              </w:rPr>
              <w:t>货物名称</w:t>
            </w:r>
          </w:p>
        </w:tc>
        <w:tc>
          <w:tcPr>
            <w:tcW w:w="4819" w:type="dxa"/>
            <w:vAlign w:val="center"/>
          </w:tcPr>
          <w:p>
            <w:pPr>
              <w:jc w:val="center"/>
              <w:rPr>
                <w:rFonts w:ascii="宋体" w:hAnsi="宋体"/>
                <w:szCs w:val="21"/>
              </w:rPr>
            </w:pPr>
            <w:r>
              <w:rPr>
                <w:rFonts w:hint="eastAsia" w:ascii="宋体" w:hAnsi="宋体"/>
                <w:szCs w:val="21"/>
              </w:rPr>
              <w:t>招标技术要求</w:t>
            </w:r>
          </w:p>
        </w:tc>
        <w:tc>
          <w:tcPr>
            <w:tcW w:w="1276"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restart"/>
          </w:tcPr>
          <w:p>
            <w:pPr>
              <w:widowControl/>
              <w:jc w:val="left"/>
              <w:rPr>
                <w:rFonts w:hint="eastAsia" w:ascii="宋体" w:hAnsi="宋体" w:eastAsia="宋体"/>
                <w:b/>
                <w:kern w:val="0"/>
                <w:szCs w:val="21"/>
                <w:lang w:val="en-US" w:eastAsia="zh-CN"/>
              </w:rPr>
            </w:pPr>
            <w:r>
              <w:rPr>
                <w:rFonts w:hint="eastAsia" w:ascii="宋体" w:hAnsi="宋体"/>
                <w:b/>
                <w:kern w:val="0"/>
                <w:szCs w:val="21"/>
                <w:lang w:val="en-US" w:eastAsia="zh-CN"/>
              </w:rPr>
              <w:t>1</w:t>
            </w:r>
          </w:p>
        </w:tc>
        <w:tc>
          <w:tcPr>
            <w:tcW w:w="1276" w:type="dxa"/>
            <w:vMerge w:val="restart"/>
          </w:tcPr>
          <w:p>
            <w:pPr>
              <w:widowControl/>
              <w:jc w:val="left"/>
              <w:rPr>
                <w:rFonts w:hint="default" w:ascii="宋体" w:hAnsi="宋体" w:eastAsia="宋体"/>
                <w:kern w:val="0"/>
                <w:szCs w:val="21"/>
                <w:lang w:val="en-US" w:eastAsia="zh-CN"/>
              </w:rPr>
            </w:pPr>
            <w:r>
              <w:rPr>
                <w:rFonts w:hint="eastAsia" w:ascii="宋体" w:hAnsi="宋体"/>
                <w:kern w:val="0"/>
                <w:szCs w:val="21"/>
                <w:lang w:val="en-US" w:eastAsia="zh-CN"/>
              </w:rPr>
              <w:t>超声波身高体重仪</w:t>
            </w:r>
          </w:p>
        </w:tc>
        <w:tc>
          <w:tcPr>
            <w:tcW w:w="4819" w:type="dxa"/>
          </w:tcPr>
          <w:p>
            <w:pPr>
              <w:widowControl/>
              <w:jc w:val="left"/>
              <w:rPr>
                <w:rFonts w:ascii="宋体" w:hAnsi="宋体"/>
                <w:kern w:val="0"/>
                <w:szCs w:val="21"/>
              </w:rPr>
            </w:pPr>
            <w:r>
              <w:rPr>
                <w:rFonts w:hint="eastAsia" w:cs="Times New Roman" w:asciiTheme="minorEastAsia" w:hAnsiTheme="minorEastAsia"/>
                <w:sz w:val="24"/>
                <w:szCs w:val="24"/>
                <w:lang w:val="en-US" w:eastAsia="zh-CN"/>
              </w:rPr>
              <w:t>1</w:t>
            </w:r>
            <w:r>
              <w:rPr>
                <w:rFonts w:hint="eastAsia" w:cs="Times New Roman" w:asciiTheme="minorEastAsia" w:hAnsiTheme="minorEastAsia"/>
                <w:sz w:val="24"/>
                <w:szCs w:val="24"/>
              </w:rPr>
              <w:t>操作方式：全自动测量方式</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cs="Times New Roman" w:asciiTheme="minorEastAsia" w:hAnsiTheme="minorEastAsia"/>
                <w:sz w:val="24"/>
                <w:szCs w:val="24"/>
                <w:lang w:val="en-US" w:eastAsia="zh-CN"/>
              </w:rPr>
              <w:t>2.</w:t>
            </w:r>
            <w:r>
              <w:rPr>
                <w:rFonts w:hint="eastAsia" w:cs="Times New Roman" w:asciiTheme="minorEastAsia" w:hAnsiTheme="minorEastAsia"/>
                <w:sz w:val="24"/>
                <w:szCs w:val="24"/>
              </w:rPr>
              <w:t>身高测量方式：</w:t>
            </w:r>
            <w:r>
              <w:rPr>
                <w:rFonts w:hint="eastAsia" w:cs="宋体" w:asciiTheme="minorEastAsia" w:hAnsiTheme="minorEastAsia"/>
                <w:kern w:val="0"/>
                <w:sz w:val="24"/>
                <w:szCs w:val="24"/>
              </w:rPr>
              <w:t>超声波测量（高精度温差补偿）</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cs="Times New Roman" w:asciiTheme="minorEastAsia" w:hAnsiTheme="minorEastAsia"/>
                <w:sz w:val="24"/>
                <w:szCs w:val="24"/>
                <w:lang w:val="en-US" w:eastAsia="zh-CN"/>
              </w:rPr>
              <w:t>3.</w:t>
            </w:r>
            <w:r>
              <w:rPr>
                <w:rFonts w:hint="eastAsia" w:cs="Times New Roman" w:asciiTheme="minorEastAsia" w:hAnsiTheme="minorEastAsia"/>
                <w:sz w:val="24"/>
                <w:szCs w:val="24"/>
              </w:rPr>
              <w:t>体重测量方式：精密平衡梁式压力传感器称重</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cs="Times New Roman" w:asciiTheme="minorEastAsia" w:hAnsiTheme="minorEastAsia"/>
                <w:sz w:val="24"/>
                <w:szCs w:val="24"/>
                <w:lang w:val="en-US" w:eastAsia="zh-CN"/>
              </w:rPr>
              <w:t>4.</w:t>
            </w:r>
            <w:r>
              <w:rPr>
                <w:rFonts w:hint="eastAsia" w:cs="Times New Roman" w:asciiTheme="minorEastAsia" w:hAnsiTheme="minorEastAsia"/>
                <w:sz w:val="24"/>
                <w:szCs w:val="24"/>
              </w:rPr>
              <w:t>扫码装置：设备配置扫码装置，可以识别每个受测者条码，以便绑定独立ID，实现个人档案与检查信息同步传输</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pStyle w:val="18"/>
              <w:rPr>
                <w:rFonts w:ascii="宋体" w:hAnsi="宋体"/>
                <w:kern w:val="0"/>
                <w:szCs w:val="21"/>
              </w:rPr>
            </w:pPr>
            <w:r>
              <w:rPr>
                <w:rFonts w:hint="eastAsia" w:cs="Times New Roman" w:asciiTheme="minorEastAsia" w:hAnsiTheme="minorEastAsia"/>
                <w:sz w:val="24"/>
                <w:szCs w:val="24"/>
                <w:lang w:val="en-US" w:eastAsia="zh-CN"/>
              </w:rPr>
              <w:t>5.</w:t>
            </w:r>
            <w:r>
              <w:rPr>
                <w:rFonts w:hint="eastAsia" w:cs="Times New Roman" w:asciiTheme="minorEastAsia" w:hAnsiTheme="minorEastAsia"/>
                <w:sz w:val="24"/>
                <w:szCs w:val="24"/>
              </w:rPr>
              <w:t>显示方式：</w:t>
            </w:r>
            <w:r>
              <w:rPr>
                <w:rFonts w:hint="eastAsia" w:cs="Times New Roman" w:asciiTheme="minorEastAsia" w:hAnsiTheme="minorEastAsia"/>
                <w:sz w:val="24"/>
                <w:szCs w:val="24"/>
                <w:lang w:val="en-US" w:eastAsia="zh-CN"/>
              </w:rPr>
              <w:t>≥</w:t>
            </w:r>
            <w:r>
              <w:rPr>
                <w:rFonts w:hint="eastAsia" w:cs="Times New Roman" w:asciiTheme="minorEastAsia" w:hAnsiTheme="minorEastAsia"/>
                <w:sz w:val="24"/>
                <w:szCs w:val="24"/>
              </w:rPr>
              <w:t>7.0 英寸LCD液晶显示屏</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cs="Times New Roman" w:asciiTheme="minorEastAsia" w:hAnsiTheme="minorEastAsia"/>
                <w:sz w:val="24"/>
                <w:szCs w:val="24"/>
                <w:lang w:val="en-US" w:eastAsia="zh-CN"/>
              </w:rPr>
              <w:t>6.</w:t>
            </w:r>
            <w:r>
              <w:rPr>
                <w:rFonts w:hint="eastAsia" w:cs="Times New Roman" w:asciiTheme="minorEastAsia" w:hAnsiTheme="minorEastAsia"/>
                <w:sz w:val="24"/>
                <w:szCs w:val="24"/>
              </w:rPr>
              <w:t>机身可折叠伸缩，</w:t>
            </w:r>
            <w:bookmarkStart w:id="0" w:name="_Hlk74042668"/>
            <w:r>
              <w:rPr>
                <w:rFonts w:hint="eastAsia" w:cs="Times New Roman" w:asciiTheme="minorEastAsia" w:hAnsiTheme="minorEastAsia"/>
                <w:sz w:val="24"/>
                <w:szCs w:val="24"/>
              </w:rPr>
              <w:t>方便移动搬运</w:t>
            </w:r>
            <w:bookmarkEnd w:id="0"/>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cs="Times New Roman" w:asciiTheme="minorEastAsia" w:hAnsiTheme="minorEastAsia"/>
                <w:sz w:val="24"/>
                <w:szCs w:val="24"/>
                <w:lang w:val="en-US" w:eastAsia="zh-CN"/>
              </w:rPr>
              <w:t>7.</w:t>
            </w:r>
            <w:r>
              <w:rPr>
                <w:rFonts w:hint="eastAsia" w:cs="Times New Roman" w:asciiTheme="minorEastAsia" w:hAnsiTheme="minorEastAsia"/>
                <w:sz w:val="24"/>
                <w:szCs w:val="24"/>
              </w:rPr>
              <w:t>测量范围：身高：70～200cm    体重：1.0～200kg</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b/>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cs="Times New Roman" w:asciiTheme="minorEastAsia" w:hAnsiTheme="minorEastAsia"/>
                <w:sz w:val="24"/>
                <w:szCs w:val="24"/>
                <w:lang w:val="en-US" w:eastAsia="zh-CN"/>
              </w:rPr>
              <w:t>8.</w:t>
            </w:r>
            <w:r>
              <w:rPr>
                <w:rFonts w:hint="eastAsia" w:cs="Times New Roman" w:asciiTheme="minorEastAsia" w:hAnsiTheme="minorEastAsia"/>
                <w:sz w:val="24"/>
                <w:szCs w:val="24"/>
              </w:rPr>
              <w:t>允许误差：身高：±0.5cm    体重：±0.1kg</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cs="Times New Roman" w:asciiTheme="minorEastAsia" w:hAnsiTheme="minorEastAsia"/>
                <w:sz w:val="24"/>
                <w:szCs w:val="24"/>
                <w:lang w:val="en-US" w:eastAsia="zh-CN"/>
              </w:rPr>
              <w:t>9.</w:t>
            </w:r>
            <w:r>
              <w:rPr>
                <w:rFonts w:hint="eastAsia" w:cs="Times New Roman" w:asciiTheme="minorEastAsia" w:hAnsiTheme="minorEastAsia"/>
                <w:sz w:val="24"/>
                <w:szCs w:val="24"/>
              </w:rPr>
              <w:t>体温测量范围：35℃～42.5℃</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cs="Times New Roman" w:asciiTheme="minorEastAsia" w:hAnsiTheme="minorEastAsia"/>
                <w:sz w:val="24"/>
                <w:szCs w:val="24"/>
                <w:lang w:val="en-US" w:eastAsia="zh-CN"/>
              </w:rPr>
              <w:t>10.</w:t>
            </w:r>
            <w:r>
              <w:rPr>
                <w:rFonts w:hint="eastAsia" w:cs="Times New Roman" w:asciiTheme="minorEastAsia" w:hAnsiTheme="minorEastAsia"/>
                <w:sz w:val="24"/>
                <w:szCs w:val="24"/>
              </w:rPr>
              <w:t>体型：国际通用体格指数（BMI)</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cs="Times New Roman" w:asciiTheme="minorEastAsia" w:hAnsiTheme="minorEastAsia"/>
                <w:sz w:val="24"/>
                <w:szCs w:val="24"/>
                <w:lang w:val="en-US" w:eastAsia="zh-CN"/>
              </w:rPr>
              <w:t>11.</w:t>
            </w:r>
            <w:r>
              <w:rPr>
                <w:rFonts w:hint="eastAsia" w:cs="Times New Roman" w:asciiTheme="minorEastAsia" w:hAnsiTheme="minorEastAsia"/>
                <w:sz w:val="24"/>
                <w:szCs w:val="24"/>
              </w:rPr>
              <w:t>语音：测量中语音提示，音量大小可以调节，测量结果播报</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hint="eastAsia" w:ascii="宋体" w:hAnsi="宋体" w:eastAsia="宋体"/>
                <w:kern w:val="0"/>
                <w:szCs w:val="21"/>
                <w:lang w:val="en-US" w:eastAsia="zh-CN"/>
              </w:rPr>
            </w:pPr>
            <w:r>
              <w:rPr>
                <w:rFonts w:hint="eastAsia" w:cs="Times New Roman" w:asciiTheme="minorEastAsia" w:hAnsiTheme="minorEastAsia"/>
                <w:sz w:val="24"/>
                <w:szCs w:val="24"/>
                <w:lang w:val="en-US" w:eastAsia="zh-CN"/>
              </w:rPr>
              <w:t>12.</w:t>
            </w:r>
            <w:r>
              <w:rPr>
                <w:rFonts w:hint="eastAsia" w:cs="Times New Roman" w:asciiTheme="minorEastAsia" w:hAnsiTheme="minorEastAsia"/>
                <w:sz w:val="24"/>
                <w:szCs w:val="24"/>
              </w:rPr>
              <w:t>测量输出值：身高、体重、身体质量指数（BMI）、理想体重、体温、日期和时间</w:t>
            </w:r>
            <w:r>
              <w:rPr>
                <w:rFonts w:hint="eastAsia" w:cs="Times New Roman" w:asciiTheme="minorEastAsia" w:hAnsiTheme="minorEastAsia"/>
                <w:sz w:val="24"/>
                <w:szCs w:val="24"/>
                <w:lang w:val="en-US" w:eastAsia="zh-CN"/>
              </w:rPr>
              <w:t>等</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spacing w:line="276" w:lineRule="auto"/>
              <w:rPr>
                <w:rFonts w:hint="eastAsia" w:cs="Times New Roman" w:asciiTheme="minorEastAsia" w:hAnsiTheme="minorEastAsia"/>
                <w:sz w:val="24"/>
                <w:szCs w:val="24"/>
              </w:rPr>
            </w:pPr>
            <w:r>
              <w:rPr>
                <w:rFonts w:hint="eastAsia" w:cs="Times New Roman" w:asciiTheme="minorEastAsia" w:hAnsiTheme="minorEastAsia"/>
                <w:sz w:val="24"/>
                <w:szCs w:val="24"/>
                <w:lang w:val="en-US" w:eastAsia="zh-CN"/>
              </w:rPr>
              <w:t>13.</w:t>
            </w:r>
            <w:r>
              <w:rPr>
                <w:rFonts w:hint="eastAsia" w:cs="Times New Roman" w:asciiTheme="minorEastAsia" w:hAnsiTheme="minorEastAsia"/>
                <w:sz w:val="24"/>
                <w:szCs w:val="24"/>
              </w:rPr>
              <w:t>通讯功能：RS-232</w:t>
            </w:r>
            <w:r>
              <w:rPr>
                <w:rFonts w:hint="eastAsia" w:cs="Times New Roman" w:asciiTheme="minorEastAsia" w:hAnsiTheme="minorEastAsia"/>
                <w:sz w:val="24"/>
                <w:szCs w:val="24"/>
                <w:lang w:val="en-US" w:eastAsia="zh-CN"/>
              </w:rPr>
              <w:t>C</w:t>
            </w:r>
            <w:r>
              <w:rPr>
                <w:rFonts w:hint="eastAsia" w:cs="Times New Roman" w:asciiTheme="minorEastAsia" w:hAnsiTheme="minorEastAsia"/>
                <w:sz w:val="24"/>
                <w:szCs w:val="24"/>
              </w:rPr>
              <w:t>数据传输接口，蓝牙传输功能</w:t>
            </w:r>
          </w:p>
          <w:p>
            <w:pPr>
              <w:widowControl/>
              <w:jc w:val="left"/>
              <w:rPr>
                <w:rFonts w:ascii="宋体" w:hAnsi="宋体"/>
                <w:kern w:val="0"/>
                <w:szCs w:val="21"/>
              </w:rPr>
            </w:pP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cs="Times New Roman" w:asciiTheme="minorEastAsia" w:hAnsiTheme="minorEastAsia"/>
                <w:sz w:val="24"/>
                <w:szCs w:val="24"/>
                <w:lang w:val="en-US" w:eastAsia="zh-CN"/>
              </w:rPr>
              <w:t>14.</w:t>
            </w:r>
            <w:r>
              <w:rPr>
                <w:rFonts w:hint="eastAsia" w:cs="Times New Roman" w:asciiTheme="minorEastAsia" w:hAnsiTheme="minorEastAsia"/>
                <w:sz w:val="24"/>
                <w:szCs w:val="24"/>
              </w:rPr>
              <w:t>打印装置：内置热敏式打印机</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widowControl/>
              <w:jc w:val="left"/>
              <w:rPr>
                <w:rFonts w:ascii="宋体" w:hAnsi="宋体"/>
                <w:kern w:val="0"/>
                <w:szCs w:val="21"/>
              </w:rPr>
            </w:pPr>
            <w:r>
              <w:rPr>
                <w:rFonts w:hint="eastAsia" w:cs="Times New Roman" w:asciiTheme="minorEastAsia" w:hAnsiTheme="minorEastAsia"/>
                <w:sz w:val="24"/>
                <w:szCs w:val="24"/>
                <w:lang w:val="en-US" w:eastAsia="zh-CN"/>
              </w:rPr>
              <w:t>15.</w:t>
            </w:r>
            <w:r>
              <w:rPr>
                <w:rFonts w:hint="eastAsia" w:cs="Times New Roman" w:asciiTheme="minorEastAsia" w:hAnsiTheme="minorEastAsia"/>
                <w:sz w:val="24"/>
                <w:szCs w:val="24"/>
              </w:rPr>
              <w:t>电源电压：100V-240V 50HZ / 60HZ</w:t>
            </w:r>
          </w:p>
        </w:tc>
        <w:tc>
          <w:tcPr>
            <w:tcW w:w="1276" w:type="dxa"/>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71" w:type="dxa"/>
            <w:vMerge w:val="continue"/>
          </w:tcPr>
          <w:p>
            <w:pPr>
              <w:widowControl/>
              <w:jc w:val="left"/>
              <w:rPr>
                <w:rFonts w:ascii="宋体" w:hAnsi="宋体"/>
                <w:kern w:val="0"/>
                <w:szCs w:val="21"/>
              </w:rPr>
            </w:pPr>
          </w:p>
        </w:tc>
        <w:tc>
          <w:tcPr>
            <w:tcW w:w="1276" w:type="dxa"/>
            <w:vMerge w:val="continue"/>
          </w:tcPr>
          <w:p>
            <w:pPr>
              <w:widowControl/>
              <w:jc w:val="left"/>
              <w:rPr>
                <w:rFonts w:ascii="宋体" w:hAnsi="宋体"/>
                <w:kern w:val="0"/>
                <w:szCs w:val="21"/>
              </w:rPr>
            </w:pPr>
          </w:p>
        </w:tc>
        <w:tc>
          <w:tcPr>
            <w:tcW w:w="4819" w:type="dxa"/>
          </w:tcPr>
          <w:p>
            <w:pPr>
              <w:spacing w:line="276" w:lineRule="auto"/>
            </w:pPr>
            <w:r>
              <w:rPr>
                <w:rFonts w:hint="eastAsia" w:cs="Times New Roman" w:asciiTheme="minorEastAsia" w:hAnsiTheme="minorEastAsia"/>
                <w:sz w:val="24"/>
                <w:szCs w:val="24"/>
                <w:lang w:val="en-US" w:eastAsia="zh-CN"/>
              </w:rPr>
              <w:t>16.</w:t>
            </w:r>
            <w:r>
              <w:rPr>
                <w:rFonts w:hint="eastAsia" w:cs="Times New Roman" w:asciiTheme="minorEastAsia" w:hAnsiTheme="minorEastAsia"/>
                <w:sz w:val="24"/>
                <w:szCs w:val="24"/>
              </w:rPr>
              <w:t>平均功耗：≤20W</w:t>
            </w:r>
          </w:p>
        </w:tc>
        <w:tc>
          <w:tcPr>
            <w:tcW w:w="1276" w:type="dxa"/>
          </w:tcPr>
          <w:p>
            <w:pPr>
              <w:widowControl/>
              <w:jc w:val="left"/>
              <w:rPr>
                <w:rFonts w:ascii="宋体" w:hAnsi="宋体"/>
                <w:kern w:val="0"/>
                <w:szCs w:val="21"/>
              </w:rPr>
            </w:pPr>
          </w:p>
        </w:tc>
      </w:tr>
    </w:tbl>
    <w:p>
      <w:pPr>
        <w:widowControl/>
        <w:jc w:val="left"/>
        <w:rPr>
          <w:rFonts w:ascii="宋体" w:hAnsi="宋体"/>
          <w:kern w:val="0"/>
          <w:szCs w:val="21"/>
        </w:rPr>
      </w:pPr>
    </w:p>
    <w:p>
      <w:pPr>
        <w:pStyle w:val="6"/>
        <w:spacing w:beforeLines="50" w:afterLines="50"/>
        <w:jc w:val="both"/>
        <w:rPr>
          <w:rFonts w:hint="default" w:eastAsia="宋体"/>
          <w:szCs w:val="24"/>
          <w:lang w:val="en-US" w:eastAsia="zh-CN"/>
        </w:rPr>
      </w:pPr>
      <w:r>
        <w:rPr>
          <w:rFonts w:hint="eastAsia"/>
          <w:szCs w:val="24"/>
        </w:rPr>
        <w:t>四、配置</w:t>
      </w:r>
      <w:r>
        <w:rPr>
          <w:rFonts w:hint="eastAsia"/>
          <w:szCs w:val="24"/>
          <w:lang w:val="en-US" w:eastAsia="zh-CN"/>
        </w:rPr>
        <w:t>要求</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4961"/>
        <w:gridCol w:w="709"/>
        <w:gridCol w:w="709"/>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85"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496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配置名称</w:t>
            </w:r>
          </w:p>
        </w:tc>
        <w:tc>
          <w:tcPr>
            <w:tcW w:w="70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70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w:t>
            </w:r>
          </w:p>
        </w:tc>
        <w:tc>
          <w:tcPr>
            <w:tcW w:w="101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rPr>
                <w:rFonts w:ascii="宋体" w:hAnsi="宋体"/>
                <w:color w:val="000000" w:themeColor="text1"/>
                <w:szCs w:val="21"/>
                <w14:textFill>
                  <w14:solidFill>
                    <w14:schemeClr w14:val="tx1"/>
                  </w14:solidFill>
                </w14:textFill>
              </w:rPr>
            </w:pPr>
          </w:p>
        </w:tc>
        <w:tc>
          <w:tcPr>
            <w:tcW w:w="4961" w:type="dxa"/>
          </w:tcPr>
          <w:p>
            <w:pPr>
              <w:widowControl/>
              <w:jc w:val="left"/>
              <w:rPr>
                <w:rFonts w:ascii="宋体" w:hAnsi="宋体"/>
                <w:szCs w:val="21"/>
              </w:rPr>
            </w:pPr>
            <w:r>
              <w:rPr>
                <w:rFonts w:hint="eastAsia" w:cs="Times New Roman" w:asciiTheme="minorEastAsia" w:hAnsiTheme="minorEastAsia"/>
                <w:sz w:val="24"/>
                <w:szCs w:val="24"/>
              </w:rPr>
              <w:t>主机</w:t>
            </w:r>
          </w:p>
        </w:tc>
        <w:tc>
          <w:tcPr>
            <w:tcW w:w="709" w:type="dxa"/>
            <w:vAlign w:val="bottom"/>
          </w:tcPr>
          <w:p>
            <w:pPr>
              <w:widowControl/>
              <w:jc w:val="center"/>
              <w:rPr>
                <w:rFonts w:hint="eastAsia" w:ascii="新宋体" w:hAnsi="新宋体" w:eastAsia="新宋体" w:cs="Arial"/>
                <w:color w:val="000000" w:themeColor="text1"/>
                <w:kern w:val="0"/>
                <w:szCs w:val="21"/>
                <w:lang w:val="en-US" w:eastAsia="zh-CN"/>
                <w14:textFill>
                  <w14:solidFill>
                    <w14:schemeClr w14:val="tx1"/>
                  </w14:solidFill>
                </w14:textFill>
              </w:rPr>
            </w:pPr>
            <w:r>
              <w:rPr>
                <w:rFonts w:hint="eastAsia" w:ascii="新宋体" w:hAnsi="新宋体" w:eastAsia="新宋体" w:cs="Arial"/>
                <w:color w:val="000000" w:themeColor="text1"/>
                <w:kern w:val="0"/>
                <w:szCs w:val="21"/>
                <w:lang w:val="en-US" w:eastAsia="zh-CN"/>
                <w14:textFill>
                  <w14:solidFill>
                    <w14:schemeClr w14:val="tx1"/>
                  </w14:solidFill>
                </w14:textFill>
              </w:rPr>
              <w:t>1</w:t>
            </w:r>
          </w:p>
        </w:tc>
        <w:tc>
          <w:tcPr>
            <w:tcW w:w="709" w:type="dxa"/>
          </w:tcPr>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台</w:t>
            </w:r>
          </w:p>
        </w:tc>
        <w:tc>
          <w:tcPr>
            <w:tcW w:w="1011" w:type="dxa"/>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rPr>
                <w:rFonts w:ascii="宋体" w:hAnsi="宋体"/>
                <w:color w:val="000000" w:themeColor="text1"/>
                <w:szCs w:val="21"/>
                <w14:textFill>
                  <w14:solidFill>
                    <w14:schemeClr w14:val="tx1"/>
                  </w14:solidFill>
                </w14:textFill>
              </w:rPr>
            </w:pPr>
          </w:p>
        </w:tc>
        <w:tc>
          <w:tcPr>
            <w:tcW w:w="4961" w:type="dxa"/>
          </w:tcPr>
          <w:p>
            <w:pPr>
              <w:widowControl/>
              <w:jc w:val="left"/>
              <w:rPr>
                <w:rFonts w:ascii="宋体" w:hAnsi="宋体"/>
                <w:szCs w:val="21"/>
              </w:rPr>
            </w:pPr>
            <w:r>
              <w:rPr>
                <w:rFonts w:hint="eastAsia" w:cs="Times New Roman" w:asciiTheme="minorEastAsia" w:hAnsiTheme="minorEastAsia"/>
                <w:sz w:val="24"/>
                <w:szCs w:val="24"/>
              </w:rPr>
              <w:t>电源线</w:t>
            </w:r>
          </w:p>
        </w:tc>
        <w:tc>
          <w:tcPr>
            <w:tcW w:w="709" w:type="dxa"/>
            <w:vAlign w:val="bottom"/>
          </w:tcPr>
          <w:p>
            <w:pPr>
              <w:widowControl/>
              <w:jc w:val="center"/>
              <w:rPr>
                <w:rFonts w:hint="eastAsia" w:ascii="新宋体" w:hAnsi="新宋体" w:eastAsia="新宋体" w:cs="Arial"/>
                <w:color w:val="000000" w:themeColor="text1"/>
                <w:kern w:val="0"/>
                <w:szCs w:val="21"/>
                <w:lang w:val="en-US" w:eastAsia="zh-CN"/>
                <w14:textFill>
                  <w14:solidFill>
                    <w14:schemeClr w14:val="tx1"/>
                  </w14:solidFill>
                </w14:textFill>
              </w:rPr>
            </w:pPr>
            <w:r>
              <w:rPr>
                <w:rFonts w:hint="eastAsia" w:ascii="新宋体" w:hAnsi="新宋体" w:eastAsia="新宋体" w:cs="Arial"/>
                <w:color w:val="000000" w:themeColor="text1"/>
                <w:kern w:val="0"/>
                <w:szCs w:val="21"/>
                <w:lang w:val="en-US" w:eastAsia="zh-CN"/>
                <w14:textFill>
                  <w14:solidFill>
                    <w14:schemeClr w14:val="tx1"/>
                  </w14:solidFill>
                </w14:textFill>
              </w:rPr>
              <w:t>1</w:t>
            </w:r>
          </w:p>
        </w:tc>
        <w:tc>
          <w:tcPr>
            <w:tcW w:w="709" w:type="dxa"/>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条</w:t>
            </w:r>
          </w:p>
        </w:tc>
        <w:tc>
          <w:tcPr>
            <w:tcW w:w="1011" w:type="dxa"/>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rPr>
                <w:rFonts w:ascii="宋体" w:hAnsi="宋体"/>
                <w:color w:val="000000" w:themeColor="text1"/>
                <w:szCs w:val="21"/>
                <w14:textFill>
                  <w14:solidFill>
                    <w14:schemeClr w14:val="tx1"/>
                  </w14:solidFill>
                </w14:textFill>
              </w:rPr>
            </w:pPr>
          </w:p>
        </w:tc>
        <w:tc>
          <w:tcPr>
            <w:tcW w:w="4961" w:type="dxa"/>
            <w:vAlign w:val="top"/>
          </w:tcPr>
          <w:p>
            <w:pPr>
              <w:widowControl/>
              <w:jc w:val="left"/>
              <w:rPr>
                <w:rFonts w:hint="eastAsia" w:ascii="宋体" w:hAnsi="宋体" w:eastAsia="宋体" w:cs="Times New Roman"/>
                <w:kern w:val="2"/>
                <w:sz w:val="21"/>
                <w:szCs w:val="21"/>
                <w:lang w:val="en-US" w:eastAsia="zh-CN" w:bidi="ar-SA"/>
              </w:rPr>
            </w:pPr>
            <w:r>
              <w:rPr>
                <w:rFonts w:hint="eastAsia" w:cs="Times New Roman" w:asciiTheme="minorEastAsia" w:hAnsiTheme="minorEastAsia"/>
                <w:sz w:val="24"/>
                <w:szCs w:val="24"/>
              </w:rPr>
              <w:t>打印纸</w:t>
            </w:r>
          </w:p>
        </w:tc>
        <w:tc>
          <w:tcPr>
            <w:tcW w:w="709" w:type="dxa"/>
            <w:vAlign w:val="bottom"/>
          </w:tcPr>
          <w:p>
            <w:pPr>
              <w:widowControl/>
              <w:jc w:val="center"/>
              <w:rPr>
                <w:rFonts w:hint="eastAsia" w:ascii="新宋体" w:hAnsi="新宋体" w:eastAsia="新宋体" w:cs="Arial"/>
                <w:color w:val="000000" w:themeColor="text1"/>
                <w:kern w:val="0"/>
                <w:sz w:val="21"/>
                <w:szCs w:val="21"/>
                <w:lang w:val="en-US" w:eastAsia="zh-CN" w:bidi="ar-SA"/>
                <w14:textFill>
                  <w14:solidFill>
                    <w14:schemeClr w14:val="tx1"/>
                  </w14:solidFill>
                </w14:textFill>
              </w:rPr>
            </w:pPr>
            <w:r>
              <w:rPr>
                <w:rFonts w:hint="eastAsia" w:ascii="新宋体" w:hAnsi="新宋体" w:eastAsia="新宋体" w:cs="Arial"/>
                <w:color w:val="000000" w:themeColor="text1"/>
                <w:kern w:val="0"/>
                <w:szCs w:val="21"/>
                <w:lang w:val="en-US" w:eastAsia="zh-CN"/>
                <w14:textFill>
                  <w14:solidFill>
                    <w14:schemeClr w14:val="tx1"/>
                  </w14:solidFill>
                </w14:textFill>
              </w:rPr>
              <w:t>2</w:t>
            </w:r>
          </w:p>
        </w:tc>
        <w:tc>
          <w:tcPr>
            <w:tcW w:w="709" w:type="dxa"/>
            <w:vAlign w:val="bottom"/>
          </w:tcPr>
          <w:p>
            <w:pPr>
              <w:widowControl/>
              <w:jc w:val="center"/>
              <w:rPr>
                <w:rFonts w:hint="eastAsia" w:ascii="新宋体" w:hAnsi="新宋体" w:eastAsia="新宋体" w:cs="宋体"/>
                <w:color w:val="000000" w:themeColor="text1"/>
                <w:kern w:val="24"/>
                <w:sz w:val="21"/>
                <w:szCs w:val="21"/>
                <w:lang w:val="en-US" w:eastAsia="zh-CN" w:bidi="ar-SA"/>
                <w14:textFill>
                  <w14:solidFill>
                    <w14:schemeClr w14:val="tx1"/>
                  </w14:solidFill>
                </w14:textFill>
              </w:rPr>
            </w:pPr>
            <w:r>
              <w:rPr>
                <w:rFonts w:hint="eastAsia" w:ascii="新宋体" w:hAnsi="新宋体" w:eastAsia="新宋体" w:cs="宋体"/>
                <w:color w:val="000000" w:themeColor="text1"/>
                <w:kern w:val="24"/>
                <w:szCs w:val="21"/>
                <w:lang w:val="en-US" w:eastAsia="zh-CN"/>
                <w14:textFill>
                  <w14:solidFill>
                    <w14:schemeClr w14:val="tx1"/>
                  </w14:solidFill>
                </w14:textFill>
              </w:rPr>
              <w:t>卷</w:t>
            </w:r>
          </w:p>
        </w:tc>
        <w:tc>
          <w:tcPr>
            <w:tcW w:w="1011" w:type="dxa"/>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rPr>
                <w:rFonts w:ascii="宋体" w:hAnsi="宋体"/>
                <w:color w:val="000000" w:themeColor="text1"/>
                <w:szCs w:val="21"/>
                <w14:textFill>
                  <w14:solidFill>
                    <w14:schemeClr w14:val="tx1"/>
                  </w14:solidFill>
                </w14:textFill>
              </w:rPr>
            </w:pPr>
          </w:p>
        </w:tc>
        <w:tc>
          <w:tcPr>
            <w:tcW w:w="4961" w:type="dxa"/>
          </w:tcPr>
          <w:p>
            <w:pPr>
              <w:widowControl/>
              <w:jc w:val="left"/>
              <w:rPr>
                <w:rFonts w:ascii="宋体" w:hAnsi="宋体"/>
                <w:szCs w:val="21"/>
              </w:rPr>
            </w:pPr>
            <w:r>
              <w:rPr>
                <w:rFonts w:hint="eastAsia" w:cs="Times New Roman" w:asciiTheme="minorEastAsia" w:hAnsiTheme="minorEastAsia"/>
                <w:sz w:val="24"/>
                <w:szCs w:val="24"/>
              </w:rPr>
              <w:t>说明书</w:t>
            </w:r>
          </w:p>
        </w:tc>
        <w:tc>
          <w:tcPr>
            <w:tcW w:w="709" w:type="dxa"/>
            <w:vAlign w:val="bottom"/>
          </w:tcPr>
          <w:p>
            <w:pPr>
              <w:widowControl/>
              <w:jc w:val="center"/>
              <w:rPr>
                <w:rFonts w:hint="default" w:ascii="新宋体" w:hAnsi="新宋体" w:eastAsia="新宋体" w:cs="Arial"/>
                <w:color w:val="000000" w:themeColor="text1"/>
                <w:kern w:val="0"/>
                <w:szCs w:val="21"/>
                <w:lang w:val="en-US" w:eastAsia="zh-CN"/>
                <w14:textFill>
                  <w14:solidFill>
                    <w14:schemeClr w14:val="tx1"/>
                  </w14:solidFill>
                </w14:textFill>
              </w:rPr>
            </w:pPr>
            <w:r>
              <w:rPr>
                <w:rFonts w:hint="eastAsia" w:ascii="新宋体" w:hAnsi="新宋体" w:eastAsia="新宋体" w:cs="Arial"/>
                <w:color w:val="000000" w:themeColor="text1"/>
                <w:kern w:val="0"/>
                <w:szCs w:val="21"/>
                <w:lang w:val="en-US" w:eastAsia="zh-CN"/>
                <w14:textFill>
                  <w14:solidFill>
                    <w14:schemeClr w14:val="tx1"/>
                  </w14:solidFill>
                </w14:textFill>
              </w:rPr>
              <w:t>2</w:t>
            </w:r>
          </w:p>
        </w:tc>
        <w:tc>
          <w:tcPr>
            <w:tcW w:w="709" w:type="dxa"/>
            <w:vAlign w:val="bottom"/>
          </w:tcPr>
          <w:p>
            <w:pPr>
              <w:widowControl/>
              <w:jc w:val="center"/>
              <w:rPr>
                <w:rFonts w:hint="eastAsia" w:ascii="新宋体" w:hAnsi="新宋体" w:eastAsia="新宋体" w:cs="宋体"/>
                <w:color w:val="000000" w:themeColor="text1"/>
                <w:kern w:val="24"/>
                <w:szCs w:val="21"/>
                <w:lang w:val="en-US" w:eastAsia="zh-CN"/>
                <w14:textFill>
                  <w14:solidFill>
                    <w14:schemeClr w14:val="tx1"/>
                  </w14:solidFill>
                </w14:textFill>
              </w:rPr>
            </w:pPr>
            <w:r>
              <w:rPr>
                <w:rFonts w:hint="eastAsia" w:ascii="新宋体" w:hAnsi="新宋体" w:eastAsia="新宋体" w:cs="宋体"/>
                <w:color w:val="000000" w:themeColor="text1"/>
                <w:kern w:val="24"/>
                <w:szCs w:val="21"/>
                <w:lang w:val="en-US" w:eastAsia="zh-CN"/>
                <w14:textFill>
                  <w14:solidFill>
                    <w14:schemeClr w14:val="tx1"/>
                  </w14:solidFill>
                </w14:textFill>
              </w:rPr>
              <w:t>本</w:t>
            </w:r>
          </w:p>
        </w:tc>
        <w:tc>
          <w:tcPr>
            <w:tcW w:w="1011" w:type="dxa"/>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rPr>
                <w:rFonts w:ascii="宋体" w:hAnsi="宋体"/>
                <w:color w:val="000000" w:themeColor="text1"/>
                <w:szCs w:val="21"/>
                <w14:textFill>
                  <w14:solidFill>
                    <w14:schemeClr w14:val="tx1"/>
                  </w14:solidFill>
                </w14:textFill>
              </w:rPr>
            </w:pPr>
          </w:p>
        </w:tc>
        <w:tc>
          <w:tcPr>
            <w:tcW w:w="4961" w:type="dxa"/>
          </w:tcPr>
          <w:p>
            <w:pPr>
              <w:widowControl/>
              <w:jc w:val="left"/>
              <w:rPr>
                <w:rFonts w:ascii="宋体" w:hAnsi="宋体"/>
                <w:szCs w:val="21"/>
              </w:rPr>
            </w:pPr>
            <w:r>
              <w:rPr>
                <w:rFonts w:hint="eastAsia" w:cs="Times New Roman" w:asciiTheme="minorEastAsia" w:hAnsiTheme="minorEastAsia"/>
                <w:sz w:val="24"/>
                <w:szCs w:val="24"/>
              </w:rPr>
              <w:t>保修卡</w:t>
            </w:r>
          </w:p>
        </w:tc>
        <w:tc>
          <w:tcPr>
            <w:tcW w:w="709" w:type="dxa"/>
            <w:vAlign w:val="bottom"/>
          </w:tcPr>
          <w:p>
            <w:pPr>
              <w:widowControl/>
              <w:jc w:val="center"/>
              <w:rPr>
                <w:rFonts w:hint="eastAsia" w:ascii="新宋体" w:hAnsi="新宋体" w:eastAsia="新宋体" w:cs="Arial"/>
                <w:color w:val="000000" w:themeColor="text1"/>
                <w:kern w:val="0"/>
                <w:szCs w:val="21"/>
                <w:lang w:val="en-US" w:eastAsia="zh-CN"/>
                <w14:textFill>
                  <w14:solidFill>
                    <w14:schemeClr w14:val="tx1"/>
                  </w14:solidFill>
                </w14:textFill>
              </w:rPr>
            </w:pPr>
            <w:r>
              <w:rPr>
                <w:rFonts w:hint="eastAsia" w:ascii="新宋体" w:hAnsi="新宋体" w:eastAsia="新宋体" w:cs="Arial"/>
                <w:color w:val="000000" w:themeColor="text1"/>
                <w:kern w:val="0"/>
                <w:szCs w:val="21"/>
                <w:lang w:val="en-US" w:eastAsia="zh-CN"/>
                <w14:textFill>
                  <w14:solidFill>
                    <w14:schemeClr w14:val="tx1"/>
                  </w14:solidFill>
                </w14:textFill>
              </w:rPr>
              <w:t>1</w:t>
            </w:r>
          </w:p>
        </w:tc>
        <w:tc>
          <w:tcPr>
            <w:tcW w:w="709" w:type="dxa"/>
            <w:vAlign w:val="bottom"/>
          </w:tcPr>
          <w:p>
            <w:pPr>
              <w:widowControl/>
              <w:jc w:val="center"/>
              <w:rPr>
                <w:rFonts w:hint="eastAsia" w:ascii="新宋体" w:hAnsi="新宋体" w:eastAsia="新宋体" w:cs="宋体"/>
                <w:color w:val="000000" w:themeColor="text1"/>
                <w:kern w:val="24"/>
                <w:szCs w:val="21"/>
                <w:lang w:val="en-US" w:eastAsia="zh-CN"/>
                <w14:textFill>
                  <w14:solidFill>
                    <w14:schemeClr w14:val="tx1"/>
                  </w14:solidFill>
                </w14:textFill>
              </w:rPr>
            </w:pPr>
            <w:r>
              <w:rPr>
                <w:rFonts w:hint="eastAsia" w:ascii="新宋体" w:hAnsi="新宋体" w:eastAsia="新宋体" w:cs="宋体"/>
                <w:color w:val="000000" w:themeColor="text1"/>
                <w:kern w:val="24"/>
                <w:szCs w:val="21"/>
                <w:lang w:val="en-US" w:eastAsia="zh-CN"/>
                <w14:textFill>
                  <w14:solidFill>
                    <w14:schemeClr w14:val="tx1"/>
                  </w14:solidFill>
                </w14:textFill>
              </w:rPr>
              <w:t>张</w:t>
            </w:r>
          </w:p>
        </w:tc>
        <w:tc>
          <w:tcPr>
            <w:tcW w:w="1011" w:type="dxa"/>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rPr>
                <w:rFonts w:ascii="宋体" w:hAnsi="宋体"/>
                <w:color w:val="000000" w:themeColor="text1"/>
                <w:szCs w:val="21"/>
                <w14:textFill>
                  <w14:solidFill>
                    <w14:schemeClr w14:val="tx1"/>
                  </w14:solidFill>
                </w14:textFill>
              </w:rPr>
            </w:pPr>
          </w:p>
        </w:tc>
        <w:tc>
          <w:tcPr>
            <w:tcW w:w="4961" w:type="dxa"/>
          </w:tcPr>
          <w:p>
            <w:pPr>
              <w:widowControl/>
              <w:jc w:val="left"/>
              <w:rPr>
                <w:rFonts w:ascii="宋体" w:hAnsi="宋体"/>
                <w:szCs w:val="21"/>
              </w:rPr>
            </w:pPr>
            <w:r>
              <w:rPr>
                <w:rFonts w:hint="eastAsia" w:cs="Times New Roman" w:asciiTheme="minorEastAsia" w:hAnsiTheme="minorEastAsia"/>
                <w:sz w:val="24"/>
                <w:szCs w:val="24"/>
              </w:rPr>
              <w:t>合格证</w:t>
            </w:r>
          </w:p>
        </w:tc>
        <w:tc>
          <w:tcPr>
            <w:tcW w:w="709" w:type="dxa"/>
            <w:vAlign w:val="bottom"/>
          </w:tcPr>
          <w:p>
            <w:pPr>
              <w:widowControl/>
              <w:jc w:val="center"/>
              <w:rPr>
                <w:rFonts w:hint="eastAsia" w:ascii="新宋体" w:hAnsi="新宋体" w:eastAsia="新宋体" w:cs="Arial"/>
                <w:color w:val="000000" w:themeColor="text1"/>
                <w:kern w:val="0"/>
                <w:szCs w:val="21"/>
                <w:lang w:val="en-US" w:eastAsia="zh-CN"/>
                <w14:textFill>
                  <w14:solidFill>
                    <w14:schemeClr w14:val="tx1"/>
                  </w14:solidFill>
                </w14:textFill>
              </w:rPr>
            </w:pPr>
            <w:r>
              <w:rPr>
                <w:rFonts w:hint="eastAsia" w:ascii="新宋体" w:hAnsi="新宋体" w:eastAsia="新宋体" w:cs="Arial"/>
                <w:color w:val="000000" w:themeColor="text1"/>
                <w:kern w:val="0"/>
                <w:szCs w:val="21"/>
                <w:lang w:val="en-US" w:eastAsia="zh-CN"/>
                <w14:textFill>
                  <w14:solidFill>
                    <w14:schemeClr w14:val="tx1"/>
                  </w14:solidFill>
                </w14:textFill>
              </w:rPr>
              <w:t>1</w:t>
            </w:r>
          </w:p>
        </w:tc>
        <w:tc>
          <w:tcPr>
            <w:tcW w:w="709" w:type="dxa"/>
            <w:vAlign w:val="bottom"/>
          </w:tcPr>
          <w:p>
            <w:pPr>
              <w:widowControl/>
              <w:jc w:val="center"/>
              <w:rPr>
                <w:rFonts w:hint="eastAsia" w:ascii="新宋体" w:hAnsi="新宋体" w:eastAsia="新宋体" w:cs="宋体"/>
                <w:color w:val="000000" w:themeColor="text1"/>
                <w:kern w:val="24"/>
                <w:szCs w:val="21"/>
                <w:lang w:val="en-US" w:eastAsia="zh-CN"/>
                <w14:textFill>
                  <w14:solidFill>
                    <w14:schemeClr w14:val="tx1"/>
                  </w14:solidFill>
                </w14:textFill>
              </w:rPr>
            </w:pPr>
            <w:r>
              <w:rPr>
                <w:rFonts w:hint="eastAsia" w:ascii="新宋体" w:hAnsi="新宋体" w:eastAsia="新宋体" w:cs="宋体"/>
                <w:color w:val="000000" w:themeColor="text1"/>
                <w:kern w:val="24"/>
                <w:szCs w:val="21"/>
                <w:lang w:val="en-US" w:eastAsia="zh-CN"/>
                <w14:textFill>
                  <w14:solidFill>
                    <w14:schemeClr w14:val="tx1"/>
                  </w14:solidFill>
                </w14:textFill>
              </w:rPr>
              <w:t>张</w:t>
            </w:r>
          </w:p>
        </w:tc>
        <w:tc>
          <w:tcPr>
            <w:tcW w:w="1011" w:type="dxa"/>
          </w:tcPr>
          <w:p>
            <w:pPr>
              <w:rPr>
                <w:rFonts w:ascii="宋体" w:hAnsi="宋体"/>
                <w:color w:val="000000" w:themeColor="text1"/>
                <w:szCs w:val="21"/>
                <w14:textFill>
                  <w14:solidFill>
                    <w14:schemeClr w14:val="tx1"/>
                  </w14:solidFill>
                </w14:textFill>
              </w:rPr>
            </w:pPr>
          </w:p>
        </w:tc>
      </w:tr>
    </w:tbl>
    <w:p/>
    <w:p>
      <w:pPr>
        <w:pStyle w:val="2"/>
        <w:rPr>
          <w:rFonts w:hint="eastAsia"/>
          <w:lang w:val="en-US" w:eastAsia="zh-CN"/>
        </w:rPr>
      </w:pPr>
    </w:p>
    <w:p/>
    <w:p>
      <w:pPr>
        <w:pStyle w:val="21"/>
        <w:keepNext w:val="0"/>
        <w:keepLines w:val="0"/>
        <w:pageBreakBefore w:val="0"/>
        <w:widowControl w:val="0"/>
        <w:numPr>
          <w:ilvl w:val="0"/>
          <w:numId w:val="0"/>
        </w:numPr>
        <w:tabs>
          <w:tab w:val="left" w:pos="562"/>
          <w:tab w:val="left" w:pos="3372"/>
          <w:tab w:val="left" w:pos="3653"/>
        </w:tabs>
        <w:kinsoku/>
        <w:wordWrap/>
        <w:overflowPunct/>
        <w:topLinePunct w:val="0"/>
        <w:autoSpaceDE/>
        <w:autoSpaceDN/>
        <w:bidi w:val="0"/>
        <w:adjustRightInd w:val="0"/>
        <w:snapToGrid w:val="0"/>
        <w:spacing w:line="460" w:lineRule="atLeast"/>
        <w:textAlignment w:val="auto"/>
        <w:rPr>
          <w:rFonts w:hint="eastAsia"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五、商务要求：</w:t>
      </w: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648"/>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0" w:type="pct"/>
            <w:vAlign w:val="center"/>
          </w:tcPr>
          <w:p>
            <w:pPr>
              <w:jc w:val="center"/>
              <w:rPr>
                <w:b/>
                <w:color w:val="auto"/>
                <w:highlight w:val="none"/>
              </w:rPr>
            </w:pPr>
            <w:r>
              <w:rPr>
                <w:rFonts w:hint="eastAsia"/>
                <w:b/>
                <w:color w:val="auto"/>
                <w:highlight w:val="none"/>
              </w:rPr>
              <w:t>序号</w:t>
            </w:r>
          </w:p>
        </w:tc>
        <w:tc>
          <w:tcPr>
            <w:tcW w:w="967" w:type="pct"/>
            <w:vAlign w:val="center"/>
          </w:tcPr>
          <w:p>
            <w:pPr>
              <w:jc w:val="center"/>
              <w:rPr>
                <w:b/>
                <w:color w:val="auto"/>
                <w:highlight w:val="none"/>
              </w:rPr>
            </w:pPr>
            <w:r>
              <w:rPr>
                <w:rFonts w:hint="eastAsia"/>
                <w:b/>
                <w:color w:val="auto"/>
                <w:highlight w:val="none"/>
              </w:rPr>
              <w:t>目录</w:t>
            </w:r>
          </w:p>
        </w:tc>
        <w:tc>
          <w:tcPr>
            <w:tcW w:w="3282" w:type="pct"/>
            <w:vAlign w:val="center"/>
          </w:tcPr>
          <w:p>
            <w:pPr>
              <w:jc w:val="center"/>
              <w:rPr>
                <w:b/>
                <w:color w:val="auto"/>
                <w:highlight w:val="none"/>
              </w:rPr>
            </w:pPr>
            <w:r>
              <w:rPr>
                <w:rFonts w:hint="eastAsia"/>
                <w:b/>
                <w:color w:val="auto"/>
                <w:highlight w:val="none"/>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50" w:type="pct"/>
            <w:vMerge w:val="restart"/>
            <w:vAlign w:val="center"/>
          </w:tcPr>
          <w:p>
            <w:pPr>
              <w:jc w:val="center"/>
              <w:rPr>
                <w:b/>
                <w:color w:val="auto"/>
                <w:highlight w:val="none"/>
              </w:rPr>
            </w:pPr>
            <w:r>
              <w:rPr>
                <w:rFonts w:hint="eastAsia"/>
                <w:b/>
                <w:color w:val="auto"/>
                <w:highlight w:val="none"/>
              </w:rPr>
              <w:t>（一）免费保修期内售后服务要求</w:t>
            </w:r>
          </w:p>
        </w:tc>
        <w:tc>
          <w:tcPr>
            <w:tcW w:w="967" w:type="pct"/>
            <w:vAlign w:val="center"/>
          </w:tcPr>
          <w:p>
            <w:pPr>
              <w:jc w:val="center"/>
              <w:rPr>
                <w:color w:val="auto"/>
                <w:highlight w:val="none"/>
              </w:rPr>
            </w:pPr>
            <w:r>
              <w:rPr>
                <w:rFonts w:hint="eastAsia"/>
                <w:color w:val="auto"/>
                <w:highlight w:val="none"/>
              </w:rPr>
              <w:t>免费保修期</w:t>
            </w:r>
          </w:p>
        </w:tc>
        <w:tc>
          <w:tcPr>
            <w:tcW w:w="3282" w:type="pct"/>
          </w:tcPr>
          <w:p>
            <w:pPr>
              <w:rPr>
                <w:b/>
                <w:color w:val="auto"/>
                <w:highlight w:val="none"/>
              </w:rPr>
            </w:pPr>
            <w:r>
              <w:rPr>
                <w:rFonts w:hint="eastAsia"/>
                <w:b/>
                <w:bCs/>
                <w:color w:val="auto"/>
                <w:szCs w:val="21"/>
                <w:highlight w:val="none"/>
              </w:rPr>
              <w:t>1</w:t>
            </w:r>
            <w:r>
              <w:rPr>
                <w:rFonts w:hint="eastAsia"/>
                <w:b/>
                <w:bCs/>
                <w:color w:val="auto"/>
                <w:szCs w:val="21"/>
                <w:highlight w:val="none"/>
                <w:lang w:eastAsia="zh-CN"/>
              </w:rPr>
              <w:t>、</w:t>
            </w:r>
            <w:r>
              <w:rPr>
                <w:rFonts w:hint="eastAsia" w:asciiTheme="minorEastAsia" w:hAnsiTheme="minorEastAsia" w:eastAsiaTheme="minorEastAsia"/>
                <w:b/>
                <w:bCs/>
                <w:szCs w:val="21"/>
              </w:rPr>
              <w:t>★</w:t>
            </w:r>
            <w:r>
              <w:rPr>
                <w:rFonts w:hint="eastAsia"/>
                <w:b/>
                <w:bCs/>
                <w:color w:val="auto"/>
                <w:szCs w:val="21"/>
                <w:highlight w:val="none"/>
              </w:rPr>
              <w:t>货物原厂免费保修期</w:t>
            </w:r>
            <w:r>
              <w:rPr>
                <w:rFonts w:hint="eastAsia"/>
                <w:b/>
                <w:bCs/>
                <w:color w:val="auto"/>
                <w:szCs w:val="21"/>
                <w:highlight w:val="none"/>
                <w:u w:val="single"/>
              </w:rPr>
              <w:t xml:space="preserve"> 3 </w:t>
            </w:r>
            <w:r>
              <w:rPr>
                <w:rFonts w:hint="eastAsia"/>
                <w:b/>
                <w:bCs/>
                <w:color w:val="auto"/>
                <w:szCs w:val="21"/>
                <w:highlight w:val="none"/>
              </w:rPr>
              <w:t>年（含附件），时间自最终验收合格并交付使用之日起计算，以用户设备验收单日期为准。终身免费维护。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响应时间</w:t>
            </w:r>
          </w:p>
        </w:tc>
        <w:tc>
          <w:tcPr>
            <w:tcW w:w="3282" w:type="pct"/>
          </w:tcPr>
          <w:p>
            <w:pPr>
              <w:rPr>
                <w:b/>
                <w:color w:val="auto"/>
                <w:highlight w:val="none"/>
              </w:rPr>
            </w:pPr>
            <w:r>
              <w:rPr>
                <w:rFonts w:hint="eastAsia"/>
                <w:bCs/>
                <w:color w:val="auto"/>
                <w:szCs w:val="21"/>
                <w:highlight w:val="none"/>
              </w:rPr>
              <w:t>2</w:t>
            </w:r>
            <w:r>
              <w:rPr>
                <w:rFonts w:hint="eastAsia"/>
                <w:bCs/>
                <w:color w:val="auto"/>
                <w:szCs w:val="21"/>
                <w:highlight w:val="none"/>
                <w:lang w:eastAsia="zh-CN"/>
              </w:rPr>
              <w:t>、</w:t>
            </w:r>
            <w:r>
              <w:rPr>
                <w:rFonts w:hint="eastAsia"/>
                <w:bCs/>
                <w:color w:val="auto"/>
                <w:szCs w:val="21"/>
                <w:highlight w:val="none"/>
              </w:rPr>
              <w:t>由产生厂家提供售后服务，维修响应时间8小时，维修人员24小时内赶到现场进行修理或更换。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b/>
                <w:color w:val="auto"/>
                <w:highlight w:val="none"/>
              </w:rPr>
            </w:pPr>
            <w:r>
              <w:rPr>
                <w:rFonts w:hint="eastAsia"/>
                <w:color w:val="auto"/>
                <w:highlight w:val="none"/>
              </w:rPr>
              <w:t>其他</w:t>
            </w:r>
          </w:p>
        </w:tc>
        <w:tc>
          <w:tcPr>
            <w:tcW w:w="3282" w:type="pct"/>
            <w:vAlign w:val="center"/>
          </w:tcPr>
          <w:p>
            <w:pPr>
              <w:rPr>
                <w:b/>
                <w:color w:val="auto"/>
                <w:highlight w:val="none"/>
              </w:rPr>
            </w:pPr>
            <w:r>
              <w:rPr>
                <w:rFonts w:hint="eastAsia" w:asciiTheme="minorEastAsia" w:hAnsiTheme="minorEastAsia" w:eastAsiaTheme="minorEastAsia"/>
                <w:color w:val="auto"/>
                <w:szCs w:val="21"/>
                <w:highlight w:val="none"/>
                <w:lang w:val="en-US" w:eastAsia="zh-CN"/>
              </w:rPr>
              <w:t>3、</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lang w:eastAsia="zh-CN"/>
              </w:rPr>
              <w:t>人</w:t>
            </w:r>
            <w:r>
              <w:rPr>
                <w:rFonts w:asciiTheme="minorEastAsia" w:hAnsiTheme="minorEastAsia" w:eastAsiaTheme="minorEastAsia"/>
                <w:color w:val="auto"/>
                <w:szCs w:val="21"/>
                <w:highlight w:val="none"/>
              </w:rPr>
              <w:t>提供</w:t>
            </w:r>
            <w:r>
              <w:rPr>
                <w:rFonts w:asciiTheme="minorEastAsia" w:hAnsiTheme="minorEastAsia" w:eastAsiaTheme="minorEastAsia"/>
                <w:b/>
                <w:bCs/>
                <w:color w:val="auto"/>
                <w:szCs w:val="21"/>
                <w:highlight w:val="none"/>
              </w:rPr>
              <w:t>售后服务承诺书</w:t>
            </w:r>
            <w:r>
              <w:rPr>
                <w:rFonts w:asciiTheme="minorEastAsia" w:hAnsiTheme="minorEastAsia" w:eastAsiaTheme="minorEastAsia"/>
                <w:color w:val="auto"/>
                <w:szCs w:val="21"/>
                <w:highlight w:val="none"/>
              </w:rPr>
              <w:t>，由生产厂家提供售后服务，生产厂家有固定、专业的售后机构，有专职厂家工程师提供应用培训及上门维修服务</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bCs/>
                <w:color w:val="auto"/>
                <w:szCs w:val="21"/>
                <w:highlight w:val="none"/>
              </w:rPr>
            </w:pP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每年为所供设备提供定期预防性维护保养次数不少于4次。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在保修期内</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应确保年开机率在</w:t>
            </w:r>
            <w:r>
              <w:rPr>
                <w:rFonts w:asciiTheme="minorEastAsia" w:hAnsiTheme="minorEastAsia" w:eastAsiaTheme="minorEastAsia"/>
                <w:color w:val="auto"/>
                <w:szCs w:val="21"/>
                <w:highlight w:val="none"/>
              </w:rPr>
              <w:t>95%</w:t>
            </w:r>
            <w:r>
              <w:rPr>
                <w:rFonts w:hint="eastAsia" w:asciiTheme="minorEastAsia" w:hAnsiTheme="minorEastAsia" w:eastAsiaTheme="minorEastAsia"/>
                <w:color w:val="auto"/>
                <w:szCs w:val="21"/>
                <w:highlight w:val="none"/>
              </w:rPr>
              <w:t>以上</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若不能达到此开机率，将作以下处理：</w:t>
            </w:r>
            <w:r>
              <w:rPr>
                <w:rFonts w:asciiTheme="minorEastAsia" w:hAnsiTheme="minorEastAsia" w:eastAsiaTheme="minorEastAsia"/>
                <w:color w:val="auto"/>
                <w:szCs w:val="21"/>
                <w:highlight w:val="none"/>
              </w:rPr>
              <w:t>a.</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90-95%</w:t>
            </w:r>
            <w:r>
              <w:rPr>
                <w:rFonts w:hint="eastAsia" w:asciiTheme="minorEastAsia" w:hAnsiTheme="minorEastAsia" w:eastAsiaTheme="minorEastAsia"/>
                <w:color w:val="auto"/>
                <w:szCs w:val="21"/>
                <w:highlight w:val="none"/>
              </w:rPr>
              <w:t>之间按一赔二延长保修期；</w:t>
            </w:r>
            <w:r>
              <w:rPr>
                <w:rFonts w:asciiTheme="minorEastAsia" w:hAnsiTheme="minorEastAsia" w:eastAsiaTheme="minorEastAsia"/>
                <w:color w:val="auto"/>
                <w:szCs w:val="21"/>
                <w:highlight w:val="none"/>
              </w:rPr>
              <w:t>b.</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85-90%</w:t>
            </w:r>
            <w:r>
              <w:rPr>
                <w:rFonts w:hint="eastAsia" w:asciiTheme="minorEastAsia" w:hAnsiTheme="minorEastAsia" w:eastAsiaTheme="minorEastAsia"/>
                <w:color w:val="auto"/>
                <w:szCs w:val="21"/>
                <w:highlight w:val="none"/>
              </w:rPr>
              <w:t>之间按一赔五延长保修期；</w:t>
            </w:r>
            <w:r>
              <w:rPr>
                <w:rFonts w:asciiTheme="minorEastAsia" w:hAnsiTheme="minorEastAsia" w:eastAsiaTheme="minorEastAsia"/>
                <w:color w:val="auto"/>
                <w:szCs w:val="21"/>
                <w:highlight w:val="none"/>
              </w:rPr>
              <w:t>c.</w:t>
            </w:r>
            <w:r>
              <w:rPr>
                <w:rFonts w:hint="eastAsia" w:asciiTheme="minorEastAsia" w:hAnsiTheme="minorEastAsia" w:eastAsiaTheme="minorEastAsia"/>
                <w:color w:val="auto"/>
                <w:szCs w:val="21"/>
                <w:highlight w:val="none"/>
              </w:rPr>
              <w:t>年开机率低于</w:t>
            </w:r>
            <w:r>
              <w:rPr>
                <w:rFonts w:asciiTheme="minorEastAsia" w:hAnsiTheme="minorEastAsia" w:eastAsiaTheme="minorEastAsia"/>
                <w:color w:val="auto"/>
                <w:szCs w:val="21"/>
                <w:highlight w:val="none"/>
              </w:rPr>
              <w:t>85%</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必须无条件更换新机，并重新计算保修期，以及赔偿</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Theme="minorEastAsia" w:hAnsiTheme="minorEastAsia" w:eastAsiaTheme="minorEastAsia"/>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免费开放软件数据端口，支付对接医院HIS、PACS、LIS系统费用。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宋体" w:hAnsi="宋体"/>
                <w:bCs/>
                <w:color w:val="auto"/>
                <w:szCs w:val="21"/>
                <w:highlight w:val="none"/>
              </w:rPr>
            </w:pPr>
            <w:r>
              <w:rPr>
                <w:rFonts w:hint="eastAsia" w:ascii="宋体" w:hAnsi="宋体"/>
                <w:bCs/>
                <w:color w:val="auto"/>
                <w:szCs w:val="21"/>
                <w:highlight w:val="none"/>
                <w:lang w:val="en-US" w:eastAsia="zh-CN"/>
              </w:rPr>
              <w:t>7、</w:t>
            </w:r>
            <w:r>
              <w:rPr>
                <w:rFonts w:hint="eastAsia" w:ascii="宋体" w:hAnsi="宋体"/>
                <w:bCs/>
                <w:color w:val="auto"/>
                <w:szCs w:val="21"/>
                <w:highlight w:val="none"/>
              </w:rPr>
              <w:t>有</w:t>
            </w:r>
            <w:r>
              <w:rPr>
                <w:rFonts w:hint="eastAsia"/>
                <w:color w:val="auto"/>
                <w:highlight w:val="none"/>
              </w:rPr>
              <w:t>专业培训师负责机旁操作培训，直至</w:t>
            </w:r>
            <w:r>
              <w:rPr>
                <w:rFonts w:hint="eastAsia"/>
                <w:color w:val="auto"/>
                <w:highlight w:val="none"/>
                <w:lang w:eastAsia="zh-CN"/>
              </w:rPr>
              <w:t>采购人</w:t>
            </w:r>
            <w:r>
              <w:rPr>
                <w:rFonts w:hint="eastAsia"/>
                <w:color w:val="auto"/>
                <w:highlight w:val="none"/>
              </w:rPr>
              <w:t>熟练使用为止。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50" w:type="pct"/>
            <w:vMerge w:val="restart"/>
            <w:vAlign w:val="center"/>
          </w:tcPr>
          <w:p>
            <w:pPr>
              <w:jc w:val="center"/>
              <w:rPr>
                <w:b/>
                <w:color w:val="auto"/>
                <w:highlight w:val="none"/>
              </w:rPr>
            </w:pPr>
            <w:r>
              <w:rPr>
                <w:rFonts w:hint="eastAsia"/>
                <w:b/>
                <w:color w:val="auto"/>
                <w:highlight w:val="none"/>
              </w:rPr>
              <w:t>（二）免费保修期外售后服务要求</w:t>
            </w:r>
          </w:p>
        </w:tc>
        <w:tc>
          <w:tcPr>
            <w:tcW w:w="967" w:type="pct"/>
            <w:vAlign w:val="center"/>
          </w:tcPr>
          <w:p>
            <w:pPr>
              <w:jc w:val="center"/>
              <w:rPr>
                <w:color w:val="auto"/>
                <w:highlight w:val="none"/>
              </w:rPr>
            </w:pPr>
            <w:r>
              <w:rPr>
                <w:rFonts w:hint="eastAsia"/>
                <w:color w:val="auto"/>
                <w:highlight w:val="none"/>
              </w:rPr>
              <w:t>软件升级</w:t>
            </w:r>
          </w:p>
        </w:tc>
        <w:tc>
          <w:tcPr>
            <w:tcW w:w="3282" w:type="pct"/>
          </w:tcPr>
          <w:p>
            <w:pPr>
              <w:rPr>
                <w:b/>
                <w:color w:val="auto"/>
                <w:szCs w:val="21"/>
                <w:highlight w:val="none"/>
              </w:rPr>
            </w:pPr>
            <w:r>
              <w:rPr>
                <w:rFonts w:hint="eastAsia" w:ascii="宋体" w:hAnsi="宋体"/>
                <w:color w:val="auto"/>
                <w:szCs w:val="21"/>
                <w:highlight w:val="none"/>
              </w:rPr>
              <w:t>1</w:t>
            </w:r>
            <w:r>
              <w:rPr>
                <w:rFonts w:ascii="宋体" w:hAnsi="宋体"/>
                <w:color w:val="auto"/>
                <w:szCs w:val="21"/>
                <w:highlight w:val="none"/>
              </w:rPr>
              <w:t>提供</w:t>
            </w:r>
            <w:r>
              <w:rPr>
                <w:rFonts w:hint="eastAsia" w:ascii="宋体" w:hAnsi="宋体"/>
                <w:color w:val="auto"/>
                <w:szCs w:val="21"/>
                <w:highlight w:val="none"/>
                <w:lang w:eastAsia="zh-CN"/>
              </w:rPr>
              <w:t>采购人</w:t>
            </w:r>
            <w:r>
              <w:rPr>
                <w:rFonts w:ascii="宋体" w:hAnsi="宋体"/>
                <w:color w:val="auto"/>
                <w:szCs w:val="21"/>
                <w:highlight w:val="none"/>
              </w:rPr>
              <w:t>软件升级</w:t>
            </w:r>
            <w:r>
              <w:rPr>
                <w:rFonts w:hint="eastAsia"/>
                <w:color w:val="auto"/>
                <w:szCs w:val="21"/>
                <w:highlight w:val="none"/>
              </w:rPr>
              <w:t>，并免费提供升级所需的硬件。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b/>
                <w:color w:val="auto"/>
                <w:highlight w:val="none"/>
              </w:rPr>
            </w:pPr>
            <w:r>
              <w:rPr>
                <w:rFonts w:hint="eastAsia"/>
                <w:color w:val="auto"/>
                <w:highlight w:val="none"/>
              </w:rPr>
              <w:t>软件合法性</w:t>
            </w:r>
          </w:p>
        </w:tc>
        <w:tc>
          <w:tcPr>
            <w:tcW w:w="3282" w:type="pct"/>
          </w:tcPr>
          <w:p>
            <w:pPr>
              <w:rPr>
                <w:b/>
                <w:color w:val="auto"/>
                <w:highlight w:val="none"/>
              </w:rPr>
            </w:pPr>
            <w:r>
              <w:rPr>
                <w:rFonts w:hint="eastAsia" w:asciiTheme="minorEastAsia" w:hAnsiTheme="minorEastAsia" w:eastAsiaTheme="minorEastAsia"/>
                <w:color w:val="auto"/>
                <w:szCs w:val="21"/>
                <w:highlight w:val="none"/>
              </w:rPr>
              <w:t>2软件终身免费使用，</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保证所使用软件的合法性，任何知识产权纠纷与采购人无关，造成任何损失由</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b/>
                <w:color w:val="auto"/>
                <w:highlight w:val="none"/>
              </w:rPr>
            </w:pPr>
            <w:r>
              <w:rPr>
                <w:rFonts w:hint="eastAsia"/>
                <w:color w:val="auto"/>
                <w:highlight w:val="none"/>
              </w:rPr>
              <w:t>培训</w:t>
            </w:r>
          </w:p>
        </w:tc>
        <w:tc>
          <w:tcPr>
            <w:tcW w:w="3282" w:type="pct"/>
          </w:tcPr>
          <w:p>
            <w:pPr>
              <w:rPr>
                <w:b/>
                <w:color w:val="auto"/>
                <w:highlight w:val="none"/>
              </w:rPr>
            </w:pPr>
            <w:r>
              <w:rPr>
                <w:rFonts w:hint="eastAsia" w:asciiTheme="minorEastAsia" w:hAnsiTheme="minorEastAsia" w:eastAsiaTheme="minorEastAsia"/>
                <w:color w:val="auto"/>
                <w:szCs w:val="21"/>
                <w:highlight w:val="none"/>
              </w:rPr>
              <w:t>3有专业人员对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使用人员进行设备的基本结构、性能，日常的使用保养方法，紧急情况处理等相关内容的培训，并对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维修工程师进行工作原理，操作使用、维修维护、常见故障排除方法培训。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售后服务</w:t>
            </w:r>
          </w:p>
        </w:tc>
        <w:tc>
          <w:tcPr>
            <w:tcW w:w="3282" w:type="pct"/>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4保修期满后</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要求免差旅费，先上门检修，并保证设备终身的维修零配件的供应及价格优惠。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restart"/>
            <w:vAlign w:val="center"/>
          </w:tcPr>
          <w:p>
            <w:pPr>
              <w:jc w:val="center"/>
              <w:rPr>
                <w:b/>
                <w:color w:val="auto"/>
                <w:highlight w:val="none"/>
              </w:rPr>
            </w:pPr>
            <w:r>
              <w:rPr>
                <w:rFonts w:hint="eastAsia"/>
                <w:b/>
                <w:color w:val="auto"/>
                <w:highlight w:val="none"/>
              </w:rPr>
              <w:t>（三）其他商务要求</w:t>
            </w:r>
          </w:p>
        </w:tc>
        <w:tc>
          <w:tcPr>
            <w:tcW w:w="967" w:type="pct"/>
            <w:vAlign w:val="center"/>
          </w:tcPr>
          <w:p>
            <w:pPr>
              <w:jc w:val="center"/>
              <w:rPr>
                <w:color w:val="auto"/>
                <w:highlight w:val="none"/>
              </w:rPr>
            </w:pPr>
            <w:r>
              <w:rPr>
                <w:rFonts w:hint="eastAsia"/>
                <w:color w:val="auto"/>
                <w:highlight w:val="none"/>
              </w:rPr>
              <w:t>关于交货</w:t>
            </w:r>
          </w:p>
        </w:tc>
        <w:tc>
          <w:tcPr>
            <w:tcW w:w="3282" w:type="pct"/>
          </w:tcPr>
          <w:p>
            <w:pPr>
              <w:rPr>
                <w:b/>
                <w:color w:val="auto"/>
                <w:highlight w:val="none"/>
              </w:rPr>
            </w:pPr>
            <w:r>
              <w:rPr>
                <w:rFonts w:ascii="宋体" w:hAnsi="宋体"/>
                <w:b/>
                <w:bCs/>
                <w:color w:val="auto"/>
                <w:szCs w:val="21"/>
                <w:highlight w:val="none"/>
              </w:rPr>
              <w:t>1</w:t>
            </w:r>
            <w:r>
              <w:rPr>
                <w:rFonts w:hint="eastAsia" w:ascii="宋体" w:hAnsi="宋体"/>
                <w:b/>
                <w:bCs/>
                <w:color w:val="auto"/>
                <w:szCs w:val="21"/>
                <w:highlight w:val="none"/>
                <w:lang w:eastAsia="zh-CN"/>
              </w:rPr>
              <w:t>、</w:t>
            </w:r>
            <w:r>
              <w:rPr>
                <w:rFonts w:hint="eastAsia" w:ascii="宋体" w:hAnsi="宋体"/>
                <w:b/>
                <w:bCs/>
                <w:color w:val="auto"/>
                <w:szCs w:val="21"/>
                <w:highlight w:val="none"/>
              </w:rPr>
              <w:t>交货期：签订合同之日起</w:t>
            </w:r>
            <w:r>
              <w:rPr>
                <w:rFonts w:hint="eastAsia" w:ascii="宋体" w:hAnsi="宋体"/>
                <w:b/>
                <w:bCs/>
                <w:color w:val="auto"/>
                <w:szCs w:val="21"/>
                <w:highlight w:val="none"/>
                <w:lang w:val="en-US" w:eastAsia="zh-CN"/>
              </w:rPr>
              <w:t>60</w:t>
            </w:r>
            <w:r>
              <w:rPr>
                <w:rFonts w:hint="eastAsia" w:ascii="宋体" w:hAnsi="宋体"/>
                <w:b/>
                <w:bCs/>
                <w:color w:val="auto"/>
                <w:szCs w:val="21"/>
                <w:highlight w:val="none"/>
              </w:rPr>
              <w:t>日历天内交货、安装、调试、验收完毕并交付使用。</w:t>
            </w:r>
            <w:r>
              <w:rPr>
                <w:rFonts w:hint="eastAsia" w:asciiTheme="minorEastAsia" w:hAnsiTheme="minorEastAsia" w:eastAsiaTheme="minorEastAsia"/>
                <w:b/>
                <w:bCs/>
                <w:color w:val="auto"/>
                <w:szCs w:val="21"/>
                <w:highlight w:val="none"/>
              </w:rPr>
              <w:t>安装标准:符合我国国家有关技术规范和技术标准；验收标准：应与投标文件技术标准一致 ,并符合我国有关技术规范和技术标准。</w:t>
            </w:r>
            <w:r>
              <w:rPr>
                <w:rFonts w:hint="eastAsia"/>
                <w:bCs/>
                <w:color w:val="auto"/>
                <w:szCs w:val="21"/>
                <w:highlight w:val="none"/>
                <w:lang w:eastAsia="zh-CN"/>
              </w:rPr>
              <w:t>中标人</w:t>
            </w:r>
            <w:r>
              <w:rPr>
                <w:rFonts w:hint="eastAsia"/>
                <w:bCs/>
                <w:color w:val="auto"/>
                <w:szCs w:val="21"/>
                <w:highlight w:val="none"/>
              </w:rPr>
              <w:t>必须承担的设备运输、安装调试、验收检测和提供设备操作说明书、维修手册、图纸等其他类似的义务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报价</w:t>
            </w:r>
          </w:p>
        </w:tc>
        <w:tc>
          <w:tcPr>
            <w:tcW w:w="3282" w:type="pct"/>
          </w:tcPr>
          <w:p>
            <w:pPr>
              <w:rPr>
                <w:bCs/>
                <w:color w:val="auto"/>
                <w:szCs w:val="21"/>
                <w:highlight w:val="none"/>
              </w:rPr>
            </w:pPr>
            <w:r>
              <w:rPr>
                <w:rFonts w:hint="eastAsia"/>
                <w:bCs/>
                <w:color w:val="auto"/>
                <w:szCs w:val="21"/>
                <w:highlight w:val="none"/>
                <w:lang w:val="en-US" w:eastAsia="zh-CN"/>
              </w:rPr>
              <w:t>2、</w:t>
            </w:r>
            <w:r>
              <w:rPr>
                <w:rFonts w:hint="eastAsia"/>
                <w:bCs/>
                <w:color w:val="auto"/>
                <w:szCs w:val="21"/>
                <w:highlight w:val="none"/>
              </w:rPr>
              <w:t>以人民币为结算货币，投标报价包含完成项目所需的一切费用，即：设备费、软件费、税费、运输费、装卸费、安装费、调试费、培训费、计量及技术服务费、机房改造费和一切不可预见费等一切费用，项目结算时不做任何单价或费用的调整。</w:t>
            </w:r>
            <w:r>
              <w:rPr>
                <w:rFonts w:hint="eastAsia"/>
                <w:bCs/>
                <w:color w:val="auto"/>
                <w:szCs w:val="21"/>
                <w:highlight w:val="none"/>
                <w:lang w:eastAsia="zh-CN"/>
              </w:rPr>
              <w:t>中标人</w:t>
            </w:r>
            <w:r>
              <w:rPr>
                <w:rFonts w:hint="eastAsia"/>
                <w:bCs/>
                <w:color w:val="auto"/>
                <w:szCs w:val="21"/>
                <w:highlight w:val="none"/>
              </w:rPr>
              <w:t>的投标总报价高于</w:t>
            </w:r>
            <w:r>
              <w:rPr>
                <w:rFonts w:hint="eastAsia"/>
                <w:bCs/>
                <w:color w:val="auto"/>
                <w:szCs w:val="21"/>
                <w:highlight w:val="none"/>
                <w:lang w:eastAsia="zh-CN"/>
              </w:rPr>
              <w:t>预算</w:t>
            </w:r>
            <w:r>
              <w:rPr>
                <w:rFonts w:hint="eastAsia"/>
                <w:bCs/>
                <w:color w:val="auto"/>
                <w:szCs w:val="21"/>
                <w:highlight w:val="none"/>
              </w:rPr>
              <w:t>金额为无效投标。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color w:val="auto"/>
                <w:highlight w:val="none"/>
              </w:rPr>
            </w:pPr>
            <w:r>
              <w:rPr>
                <w:rFonts w:hint="eastAsia"/>
                <w:color w:val="auto"/>
                <w:highlight w:val="none"/>
              </w:rPr>
              <w:t>关于验收</w:t>
            </w:r>
          </w:p>
        </w:tc>
        <w:tc>
          <w:tcPr>
            <w:tcW w:w="3282" w:type="pct"/>
          </w:tcPr>
          <w:p>
            <w:pPr>
              <w:spacing w:line="340" w:lineRule="exact"/>
              <w:rPr>
                <w:bCs/>
                <w:color w:val="auto"/>
                <w:szCs w:val="21"/>
                <w:highlight w:val="none"/>
              </w:rPr>
            </w:pPr>
            <w:r>
              <w:rPr>
                <w:rFonts w:hint="eastAsia"/>
                <w:bCs/>
                <w:color w:val="auto"/>
                <w:szCs w:val="21"/>
                <w:highlight w:val="none"/>
                <w:lang w:val="en-US" w:eastAsia="zh-CN"/>
              </w:rPr>
              <w:t>3、</w:t>
            </w:r>
            <w:r>
              <w:rPr>
                <w:rFonts w:hint="eastAsia"/>
                <w:bCs/>
                <w:color w:val="auto"/>
                <w:szCs w:val="21"/>
                <w:highlight w:val="none"/>
                <w:lang w:eastAsia="zh-CN"/>
              </w:rPr>
              <w:t>中标人</w:t>
            </w:r>
            <w:r>
              <w:rPr>
                <w:rFonts w:hint="eastAsia"/>
                <w:bCs/>
                <w:color w:val="auto"/>
                <w:szCs w:val="21"/>
                <w:highlight w:val="none"/>
              </w:rPr>
              <w:t>货物经过双方检验认可后，签署验收报告，产品保修期自验收合格之日起算，由</w:t>
            </w:r>
            <w:r>
              <w:rPr>
                <w:rFonts w:hint="eastAsia"/>
                <w:bCs/>
                <w:color w:val="auto"/>
                <w:szCs w:val="21"/>
                <w:highlight w:val="none"/>
                <w:lang w:eastAsia="zh-CN"/>
              </w:rPr>
              <w:t>中标人</w:t>
            </w:r>
            <w:r>
              <w:rPr>
                <w:rFonts w:hint="eastAsia"/>
                <w:bCs/>
                <w:color w:val="auto"/>
                <w:szCs w:val="21"/>
                <w:highlight w:val="none"/>
              </w:rPr>
              <w:t>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Merge w:val="continue"/>
          </w:tcPr>
          <w:p>
            <w:pPr>
              <w:rPr>
                <w:b/>
                <w:color w:val="auto"/>
                <w:highlight w:val="none"/>
              </w:rPr>
            </w:pPr>
          </w:p>
        </w:tc>
        <w:tc>
          <w:tcPr>
            <w:tcW w:w="3282" w:type="pct"/>
          </w:tcPr>
          <w:p>
            <w:pPr>
              <w:spacing w:line="340" w:lineRule="exact"/>
              <w:rPr>
                <w:bCs/>
                <w:color w:val="auto"/>
                <w:szCs w:val="21"/>
                <w:highlight w:val="none"/>
              </w:rPr>
            </w:pPr>
            <w:r>
              <w:rPr>
                <w:rFonts w:hint="eastAsia"/>
                <w:bCs/>
                <w:color w:val="auto"/>
                <w:szCs w:val="21"/>
                <w:highlight w:val="none"/>
                <w:lang w:val="en-US" w:eastAsia="zh-CN"/>
              </w:rPr>
              <w:t>4、</w:t>
            </w:r>
            <w:r>
              <w:rPr>
                <w:rFonts w:hint="eastAsia"/>
                <w:bCs/>
                <w:color w:val="auto"/>
                <w:szCs w:val="21"/>
                <w:highlight w:val="none"/>
              </w:rPr>
              <w:t>当满足以下条件时，采购人才签货物验收报告：</w:t>
            </w:r>
          </w:p>
          <w:p>
            <w:pPr>
              <w:tabs>
                <w:tab w:val="left" w:pos="1260"/>
              </w:tabs>
              <w:spacing w:line="340" w:lineRule="exact"/>
              <w:rPr>
                <w:bCs/>
                <w:color w:val="auto"/>
                <w:szCs w:val="21"/>
                <w:highlight w:val="none"/>
              </w:rPr>
            </w:pPr>
            <w:r>
              <w:rPr>
                <w:bCs/>
                <w:color w:val="auto"/>
                <w:szCs w:val="21"/>
                <w:highlight w:val="none"/>
              </w:rPr>
              <w:t>a</w:t>
            </w:r>
            <w:r>
              <w:rPr>
                <w:rFonts w:hint="eastAsia"/>
                <w:bCs/>
                <w:color w:val="auto"/>
                <w:szCs w:val="21"/>
                <w:highlight w:val="none"/>
              </w:rPr>
              <w:t>、中标人已按照合同规定提供了全部产品及完整的技术资料。</w:t>
            </w:r>
          </w:p>
          <w:p>
            <w:pPr>
              <w:tabs>
                <w:tab w:val="left" w:pos="1260"/>
              </w:tabs>
              <w:spacing w:line="340" w:lineRule="exact"/>
              <w:rPr>
                <w:bCs/>
                <w:color w:val="auto"/>
                <w:szCs w:val="21"/>
                <w:highlight w:val="none"/>
              </w:rPr>
            </w:pPr>
            <w:r>
              <w:rPr>
                <w:bCs/>
                <w:color w:val="auto"/>
                <w:szCs w:val="21"/>
                <w:highlight w:val="none"/>
              </w:rPr>
              <w:t>b</w:t>
            </w:r>
            <w:r>
              <w:rPr>
                <w:rFonts w:hint="eastAsia"/>
                <w:bCs/>
                <w:color w:val="auto"/>
                <w:szCs w:val="21"/>
                <w:highlight w:val="none"/>
              </w:rPr>
              <w:t>、货物符合招标文件技术规格书的要求，性能满足要求。</w:t>
            </w:r>
          </w:p>
          <w:p>
            <w:pPr>
              <w:tabs>
                <w:tab w:val="left" w:pos="1260"/>
              </w:tabs>
              <w:spacing w:line="340" w:lineRule="exact"/>
              <w:rPr>
                <w:bCs/>
                <w:color w:val="auto"/>
                <w:szCs w:val="21"/>
                <w:highlight w:val="none"/>
              </w:rPr>
            </w:pPr>
            <w:r>
              <w:rPr>
                <w:bCs/>
                <w:color w:val="auto"/>
                <w:szCs w:val="21"/>
                <w:highlight w:val="none"/>
              </w:rPr>
              <w:t>c</w:t>
            </w:r>
            <w:r>
              <w:rPr>
                <w:rFonts w:hint="eastAsia"/>
                <w:bCs/>
                <w:color w:val="auto"/>
                <w:szCs w:val="21"/>
                <w:highlight w:val="none"/>
              </w:rPr>
              <w:t>、货物为国产产品，须提供产品合格证。</w:t>
            </w:r>
          </w:p>
          <w:p>
            <w:pPr>
              <w:tabs>
                <w:tab w:val="left" w:pos="1260"/>
              </w:tabs>
              <w:spacing w:line="340" w:lineRule="exact"/>
              <w:rPr>
                <w:bCs/>
                <w:color w:val="auto"/>
                <w:szCs w:val="21"/>
                <w:highlight w:val="none"/>
              </w:rPr>
            </w:pPr>
            <w:r>
              <w:rPr>
                <w:rFonts w:hint="eastAsia"/>
                <w:bCs/>
                <w:color w:val="auto"/>
                <w:szCs w:val="21"/>
                <w:highlight w:val="none"/>
              </w:rPr>
              <w:t>d、货物为进口产品，须提供相关报关资料。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50" w:type="pct"/>
            <w:vMerge w:val="continue"/>
            <w:vAlign w:val="center"/>
          </w:tcPr>
          <w:p>
            <w:pPr>
              <w:jc w:val="center"/>
              <w:rPr>
                <w:b/>
                <w:color w:val="auto"/>
                <w:highlight w:val="none"/>
              </w:rPr>
            </w:pPr>
          </w:p>
        </w:tc>
        <w:tc>
          <w:tcPr>
            <w:tcW w:w="967" w:type="pct"/>
            <w:vMerge w:val="continue"/>
          </w:tcPr>
          <w:p>
            <w:pPr>
              <w:rPr>
                <w:b/>
                <w:color w:val="auto"/>
                <w:highlight w:val="none"/>
              </w:rPr>
            </w:pPr>
          </w:p>
        </w:tc>
        <w:tc>
          <w:tcPr>
            <w:tcW w:w="3282" w:type="pct"/>
          </w:tcPr>
          <w:p>
            <w:pPr>
              <w:spacing w:line="340" w:lineRule="exact"/>
              <w:rPr>
                <w:bCs/>
                <w:color w:val="auto"/>
                <w:szCs w:val="21"/>
                <w:highlight w:val="none"/>
              </w:rPr>
            </w:pPr>
            <w:r>
              <w:rPr>
                <w:rFonts w:hint="eastAsia"/>
                <w:bCs/>
                <w:color w:val="C0504D" w:themeColor="accent2"/>
                <w:szCs w:val="21"/>
                <w:highlight w:val="none"/>
                <w:lang w:val="en-US" w:eastAsia="zh-CN"/>
                <w14:textFill>
                  <w14:solidFill>
                    <w14:schemeClr w14:val="accent2"/>
                  </w14:solidFill>
                </w14:textFill>
              </w:rPr>
              <w:t>5、</w:t>
            </w:r>
            <w:r>
              <w:rPr>
                <w:rFonts w:hint="eastAsia"/>
                <w:b/>
                <w:bCs w:val="0"/>
                <w:color w:val="C0504D" w:themeColor="accent2"/>
                <w:szCs w:val="21"/>
                <w:highlight w:val="none"/>
                <w14:textFill>
                  <w14:solidFill>
                    <w14:schemeClr w14:val="accent2"/>
                  </w14:solidFill>
                </w14:textFill>
              </w:rPr>
              <w:t>凡属于国家规定强制检测的设备项目，都必须具备计量质检部门的检测合格证。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b/>
                <w:color w:val="auto"/>
                <w:highlight w:val="none"/>
              </w:rPr>
            </w:pPr>
            <w:r>
              <w:rPr>
                <w:rFonts w:hint="eastAsia"/>
                <w:color w:val="auto"/>
                <w:highlight w:val="none"/>
              </w:rPr>
              <w:t>付款方式</w:t>
            </w:r>
          </w:p>
        </w:tc>
        <w:tc>
          <w:tcPr>
            <w:tcW w:w="3282" w:type="pct"/>
          </w:tcPr>
          <w:p>
            <w:pPr>
              <w:rPr>
                <w:color w:val="auto"/>
                <w:highlight w:val="none"/>
              </w:rPr>
            </w:pPr>
            <w:r>
              <w:rPr>
                <w:rFonts w:hint="eastAsia" w:ascii="宋体" w:hAnsi="宋体" w:cs="宋体"/>
                <w:color w:val="auto"/>
                <w:sz w:val="21"/>
                <w:szCs w:val="21"/>
                <w:lang w:val="en-US" w:eastAsia="zh-CN"/>
              </w:rPr>
              <w:t>6、</w:t>
            </w:r>
            <w:r>
              <w:rPr>
                <w:rFonts w:hint="eastAsia"/>
              </w:rPr>
              <w:t>设备安装调试完毕，经需方验收合格的，供方提供全额的发票，90天内支付合同总价的95%货款，保修期满后，由供方提出申请，需方在一个月内无息付清5%质保金。保修期内，如供方未按照本合同的约定提供售后服务或履行义务的行为不符合本合同约定的，则质保金甲方有权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50" w:type="pct"/>
            <w:vMerge w:val="continue"/>
            <w:vAlign w:val="center"/>
          </w:tcPr>
          <w:p>
            <w:pPr>
              <w:jc w:val="center"/>
              <w:rPr>
                <w:color w:val="auto"/>
                <w:highlight w:val="none"/>
              </w:rPr>
            </w:pPr>
          </w:p>
        </w:tc>
        <w:tc>
          <w:tcPr>
            <w:tcW w:w="967" w:type="pct"/>
            <w:vMerge w:val="continue"/>
          </w:tcPr>
          <w:p>
            <w:pPr>
              <w:rPr>
                <w:b/>
                <w:color w:val="auto"/>
                <w:highlight w:val="none"/>
              </w:rPr>
            </w:pPr>
          </w:p>
        </w:tc>
        <w:tc>
          <w:tcPr>
            <w:tcW w:w="3282" w:type="pct"/>
          </w:tcPr>
          <w:p>
            <w:pPr>
              <w:rPr>
                <w:b/>
                <w:color w:val="auto"/>
                <w:highlight w:val="none"/>
              </w:rPr>
            </w:pPr>
            <w:r>
              <w:rPr>
                <w:rFonts w:hint="eastAsia"/>
                <w:color w:val="auto"/>
                <w:highlight w:val="none"/>
                <w:lang w:val="en-US" w:eastAsia="zh-CN"/>
              </w:rPr>
              <w:t>7、</w:t>
            </w:r>
            <w:r>
              <w:rPr>
                <w:rFonts w:hint="eastAsia"/>
                <w:color w:val="auto"/>
                <w:highlight w:val="none"/>
                <w:lang w:eastAsia="zh-CN"/>
              </w:rPr>
              <w:t>中标人</w:t>
            </w:r>
            <w:r>
              <w:rPr>
                <w:rFonts w:hint="eastAsia"/>
                <w:color w:val="auto"/>
                <w:highlight w:val="none"/>
              </w:rPr>
              <w:t>逾期交付设备的，每逾期一天，应向</w:t>
            </w:r>
            <w:r>
              <w:rPr>
                <w:rFonts w:hint="eastAsia"/>
                <w:color w:val="auto"/>
                <w:highlight w:val="none"/>
                <w:lang w:eastAsia="zh-CN"/>
              </w:rPr>
              <w:t>采购人</w:t>
            </w:r>
            <w:r>
              <w:rPr>
                <w:rFonts w:hint="eastAsia"/>
                <w:color w:val="auto"/>
                <w:highlight w:val="none"/>
              </w:rPr>
              <w:t>支付合同总价0.5%的违约金。</w:t>
            </w:r>
            <w:r>
              <w:rPr>
                <w:rFonts w:hint="eastAsia"/>
                <w:color w:val="auto"/>
                <w:highlight w:val="none"/>
                <w:lang w:eastAsia="zh-CN"/>
              </w:rPr>
              <w:t>中标人</w:t>
            </w:r>
            <w:r>
              <w:rPr>
                <w:rFonts w:hint="eastAsia"/>
                <w:color w:val="auto"/>
                <w:highlight w:val="none"/>
              </w:rPr>
              <w:t>逾期交货达10个自然日仍未完成交货义务的，视为</w:t>
            </w:r>
            <w:r>
              <w:rPr>
                <w:rFonts w:hint="eastAsia"/>
                <w:color w:val="auto"/>
                <w:highlight w:val="none"/>
                <w:lang w:eastAsia="zh-CN"/>
              </w:rPr>
              <w:t>中标人</w:t>
            </w:r>
            <w:r>
              <w:rPr>
                <w:rFonts w:hint="eastAsia"/>
                <w:color w:val="auto"/>
                <w:highlight w:val="none"/>
              </w:rPr>
              <w:t>不能交货，</w:t>
            </w:r>
            <w:r>
              <w:rPr>
                <w:rFonts w:hint="eastAsia"/>
                <w:color w:val="auto"/>
                <w:highlight w:val="none"/>
                <w:lang w:eastAsia="zh-CN"/>
              </w:rPr>
              <w:t>采购人</w:t>
            </w:r>
            <w:r>
              <w:rPr>
                <w:rFonts w:hint="eastAsia"/>
                <w:color w:val="auto"/>
                <w:highlight w:val="none"/>
              </w:rPr>
              <w:t>有权解除合同，并有权要求</w:t>
            </w:r>
            <w:r>
              <w:rPr>
                <w:rFonts w:hint="eastAsia"/>
                <w:color w:val="auto"/>
                <w:highlight w:val="none"/>
                <w:lang w:eastAsia="zh-CN"/>
              </w:rPr>
              <w:t>中标人</w:t>
            </w:r>
            <w:r>
              <w:rPr>
                <w:rFonts w:hint="eastAsia"/>
                <w:color w:val="auto"/>
                <w:highlight w:val="none"/>
              </w:rPr>
              <w:t>支付合同总价30%的违约金。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750" w:type="pct"/>
            <w:vMerge w:val="continue"/>
            <w:vAlign w:val="center"/>
          </w:tcPr>
          <w:p>
            <w:pPr>
              <w:jc w:val="center"/>
              <w:rPr>
                <w:color w:val="auto"/>
                <w:highlight w:val="none"/>
              </w:rPr>
            </w:pPr>
          </w:p>
        </w:tc>
        <w:tc>
          <w:tcPr>
            <w:tcW w:w="967" w:type="pct"/>
            <w:vMerge w:val="continue"/>
          </w:tcPr>
          <w:p>
            <w:pPr>
              <w:rPr>
                <w:b/>
                <w:color w:val="auto"/>
                <w:highlight w:val="none"/>
              </w:rPr>
            </w:pPr>
          </w:p>
        </w:tc>
        <w:tc>
          <w:tcPr>
            <w:tcW w:w="3282" w:type="pct"/>
          </w:tcPr>
          <w:p>
            <w:pPr>
              <w:rPr>
                <w:b/>
                <w:color w:val="auto"/>
                <w:highlight w:val="none"/>
              </w:rPr>
            </w:pPr>
            <w:r>
              <w:rPr>
                <w:rFonts w:hint="eastAsia"/>
                <w:color w:val="auto"/>
                <w:highlight w:val="none"/>
                <w:lang w:val="en-US" w:eastAsia="zh-CN"/>
              </w:rPr>
              <w:t>8、</w:t>
            </w:r>
            <w:r>
              <w:rPr>
                <w:rFonts w:hint="eastAsia"/>
                <w:color w:val="auto"/>
                <w:highlight w:val="none"/>
              </w:rPr>
              <w:t>由于</w:t>
            </w:r>
            <w:r>
              <w:rPr>
                <w:rFonts w:hint="eastAsia"/>
                <w:color w:val="auto"/>
                <w:highlight w:val="none"/>
                <w:lang w:eastAsia="zh-CN"/>
              </w:rPr>
              <w:t>中标人</w:t>
            </w:r>
            <w:r>
              <w:rPr>
                <w:rFonts w:hint="eastAsia"/>
                <w:color w:val="auto"/>
                <w:highlight w:val="none"/>
              </w:rPr>
              <w:t>的原因，在货到10日历天内未进行安装调试，或安装调试时间超过正常要求，按每超过一天罚款合同总额的0.5%或按实际损失罚款。情节严重者，将依法律程序对</w:t>
            </w:r>
            <w:r>
              <w:rPr>
                <w:rFonts w:hint="eastAsia"/>
                <w:color w:val="auto"/>
                <w:highlight w:val="none"/>
                <w:lang w:eastAsia="zh-CN"/>
              </w:rPr>
              <w:t>中标人</w:t>
            </w:r>
            <w:r>
              <w:rPr>
                <w:rFonts w:hint="eastAsia"/>
                <w:color w:val="auto"/>
                <w:highlight w:val="none"/>
              </w:rPr>
              <w:t>进行索赔</w:t>
            </w:r>
          </w:p>
        </w:tc>
      </w:tr>
    </w:tbl>
    <w:p>
      <w:pPr>
        <w:tabs>
          <w:tab w:val="left" w:pos="1260"/>
        </w:tabs>
        <w:spacing w:line="400" w:lineRule="exact"/>
        <w:rPr>
          <w:bCs/>
          <w:szCs w:val="21"/>
        </w:rPr>
      </w:pPr>
    </w:p>
    <w:p>
      <w:pPr>
        <w:pStyle w:val="2"/>
        <w:rPr>
          <w:bCs/>
          <w:szCs w:val="21"/>
        </w:rPr>
      </w:pPr>
    </w:p>
    <w:p>
      <w:pPr>
        <w:pStyle w:val="2"/>
        <w:rPr>
          <w:bCs/>
          <w:szCs w:val="21"/>
        </w:rPr>
      </w:pPr>
    </w:p>
    <w:p>
      <w:pPr>
        <w:pStyle w:val="2"/>
        <w:rPr>
          <w:bCs/>
          <w:szCs w:val="21"/>
        </w:rPr>
      </w:pPr>
    </w:p>
    <w:p>
      <w:pPr>
        <w:pStyle w:val="2"/>
        <w:rPr>
          <w:bCs/>
          <w:szCs w:val="21"/>
        </w:rPr>
      </w:pPr>
    </w:p>
    <w:p>
      <w:pPr>
        <w:pStyle w:val="2"/>
        <w:rPr>
          <w:bCs/>
          <w:szCs w:val="21"/>
        </w:rPr>
      </w:pPr>
    </w:p>
    <w:p>
      <w:pPr>
        <w:pStyle w:val="2"/>
        <w:rPr>
          <w:bCs/>
          <w:szCs w:val="21"/>
        </w:rPr>
      </w:pPr>
    </w:p>
    <w:p>
      <w:pPr>
        <w:pStyle w:val="2"/>
        <w:rPr>
          <w:bCs/>
          <w:szCs w:val="21"/>
        </w:rPr>
      </w:pPr>
    </w:p>
    <w:p>
      <w:pPr>
        <w:pStyle w:val="2"/>
        <w:rPr>
          <w:bCs/>
          <w:szCs w:val="21"/>
        </w:rPr>
      </w:pPr>
    </w:p>
    <w:p>
      <w:pPr>
        <w:pStyle w:val="2"/>
        <w:rPr>
          <w:bCs/>
          <w:szCs w:val="21"/>
        </w:rPr>
      </w:pPr>
    </w:p>
    <w:p>
      <w:pPr>
        <w:pStyle w:val="21"/>
        <w:keepNext w:val="0"/>
        <w:keepLines w:val="0"/>
        <w:pageBreakBefore w:val="0"/>
        <w:widowControl w:val="0"/>
        <w:numPr>
          <w:ilvl w:val="0"/>
          <w:numId w:val="0"/>
        </w:numPr>
        <w:tabs>
          <w:tab w:val="left" w:pos="562"/>
          <w:tab w:val="left" w:pos="3372"/>
          <w:tab w:val="left" w:pos="3653"/>
        </w:tabs>
        <w:kinsoku/>
        <w:wordWrap/>
        <w:overflowPunct/>
        <w:topLinePunct w:val="0"/>
        <w:autoSpaceDE/>
        <w:autoSpaceDN/>
        <w:bidi w:val="0"/>
        <w:adjustRightInd w:val="0"/>
        <w:snapToGrid w:val="0"/>
        <w:spacing w:line="460" w:lineRule="atLeast"/>
        <w:textAlignment w:val="auto"/>
        <w:rPr>
          <w:rFonts w:hint="eastAsia" w:ascii="宋体" w:hAnsi="宋体" w:eastAsia="宋体" w:cs="Times New Roman"/>
          <w:b/>
          <w:bCs w:val="0"/>
          <w:kern w:val="2"/>
          <w:sz w:val="24"/>
          <w:szCs w:val="24"/>
          <w:lang w:val="en-US" w:eastAsia="zh-CN" w:bidi="ar-SA"/>
        </w:rPr>
      </w:pPr>
      <w:bookmarkStart w:id="1" w:name="_Toc18222"/>
      <w:r>
        <w:rPr>
          <w:rFonts w:hint="eastAsia" w:ascii="宋体" w:hAnsi="宋体" w:eastAsia="宋体" w:cs="Times New Roman"/>
          <w:b/>
          <w:bCs w:val="0"/>
          <w:kern w:val="2"/>
          <w:sz w:val="24"/>
          <w:szCs w:val="24"/>
          <w:lang w:val="en-US" w:eastAsia="zh-CN" w:bidi="ar-SA"/>
        </w:rPr>
        <w:t>六．综合评分表</w:t>
      </w:r>
      <w:bookmarkEnd w:id="1"/>
    </w:p>
    <w:p>
      <w:pPr>
        <w:numPr>
          <w:ilvl w:val="0"/>
          <w:numId w:val="0"/>
        </w:numPr>
        <w:rPr>
          <w:rFonts w:hint="eastAsia"/>
          <w:lang w:val="en-US" w:eastAsia="zh-CN"/>
        </w:rPr>
      </w:pPr>
    </w:p>
    <w:tbl>
      <w:tblPr>
        <w:tblStyle w:val="54"/>
        <w:tblW w:w="93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99"/>
        <w:gridCol w:w="1355"/>
        <w:gridCol w:w="5580"/>
        <w:gridCol w:w="837"/>
        <w:gridCol w:w="7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评审部分</w:t>
            </w:r>
          </w:p>
        </w:tc>
        <w:tc>
          <w:tcPr>
            <w:tcW w:w="1355"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评分细则</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权重</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一</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技术部分（</w:t>
            </w:r>
            <w:r>
              <w:rPr>
                <w:rFonts w:hint="eastAsia" w:ascii="宋体" w:hAnsi="宋体"/>
                <w:b/>
                <w:color w:val="auto"/>
                <w:szCs w:val="21"/>
                <w:highlight w:val="none"/>
                <w:lang w:val="en-US" w:eastAsia="zh-CN"/>
              </w:rPr>
              <w:t>40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99" w:type="dxa"/>
            <w:tcBorders>
              <w:top w:val="single" w:color="auto" w:sz="8" w:space="0"/>
              <w:left w:val="single" w:color="auto" w:sz="8" w:space="0"/>
              <w:bottom w:val="single" w:color="auto" w:sz="4" w:space="0"/>
              <w:right w:val="single" w:color="auto" w:sz="8" w:space="0"/>
            </w:tcBorders>
            <w:vAlign w:val="center"/>
          </w:tcPr>
          <w:p>
            <w:pPr>
              <w:pStyle w:val="295"/>
              <w:numPr>
                <w:ilvl w:val="0"/>
                <w:numId w:val="1"/>
              </w:numPr>
              <w:spacing w:line="360" w:lineRule="auto"/>
              <w:ind w:firstLineChars="0"/>
              <w:jc w:val="right"/>
              <w:rPr>
                <w:rFonts w:ascii="宋体" w:hAnsi="宋体"/>
                <w:color w:val="auto"/>
                <w:szCs w:val="21"/>
                <w:highlight w:val="none"/>
              </w:rPr>
            </w:pP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技术规格偏离情况</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left"/>
              <w:rPr>
                <w:rFonts w:hint="default" w:eastAsia="宋体"/>
                <w:color w:val="auto"/>
                <w:highlight w:val="none"/>
                <w:lang w:val="en-US" w:eastAsia="zh-CN"/>
              </w:rPr>
            </w:pPr>
            <w:r>
              <w:rPr>
                <w:rFonts w:hint="eastAsia"/>
                <w:color w:val="auto"/>
                <w:highlight w:val="none"/>
              </w:rPr>
              <w:t>投标人应如实填写《用户需求书条款响应一览表》的技术条款，评审委员会根据技术需求参数响应情况进行打分，各项技术参数指标及要求全部满足或优于的得</w:t>
            </w:r>
            <w:r>
              <w:rPr>
                <w:rFonts w:hint="eastAsia"/>
                <w:color w:val="auto"/>
                <w:highlight w:val="none"/>
                <w:lang w:val="en-US" w:eastAsia="zh-CN"/>
              </w:rPr>
              <w:t>40</w:t>
            </w:r>
            <w:r>
              <w:rPr>
                <w:rFonts w:hint="eastAsia"/>
                <w:color w:val="auto"/>
                <w:highlight w:val="none"/>
              </w:rPr>
              <w:t>分，</w:t>
            </w:r>
            <w:r>
              <w:rPr>
                <w:rFonts w:hint="eastAsia"/>
                <w:color w:val="auto"/>
                <w:highlight w:val="none"/>
                <w:lang w:eastAsia="zh-CN"/>
              </w:rPr>
              <w:t>“</w:t>
            </w:r>
            <w:r>
              <w:rPr>
                <w:rFonts w:hint="eastAsia"/>
                <w:color w:val="auto"/>
                <w:highlight w:val="none"/>
              </w:rPr>
              <w:t>▲</w:t>
            </w:r>
            <w:r>
              <w:rPr>
                <w:rFonts w:hint="eastAsia"/>
                <w:color w:val="auto"/>
                <w:highlight w:val="none"/>
                <w:lang w:eastAsia="zh-CN"/>
              </w:rPr>
              <w:t>”号</w:t>
            </w:r>
            <w:r>
              <w:rPr>
                <w:rFonts w:hint="eastAsia"/>
                <w:color w:val="auto"/>
                <w:highlight w:val="none"/>
              </w:rPr>
              <w:t>参数每负偏离一项扣</w:t>
            </w:r>
            <w:r>
              <w:rPr>
                <w:rFonts w:hint="eastAsia"/>
                <w:color w:val="auto"/>
                <w:highlight w:val="none"/>
                <w:lang w:val="en-US" w:eastAsia="zh-CN"/>
              </w:rPr>
              <w:t>4</w:t>
            </w:r>
            <w:r>
              <w:rPr>
                <w:rFonts w:hint="eastAsia"/>
                <w:color w:val="auto"/>
                <w:highlight w:val="none"/>
              </w:rPr>
              <w:t>分，其余一般参数每负偏离一项扣</w:t>
            </w:r>
            <w:r>
              <w:rPr>
                <w:rFonts w:hint="eastAsia"/>
                <w:color w:val="auto"/>
                <w:highlight w:val="none"/>
                <w:lang w:val="en-US" w:eastAsia="zh-CN"/>
              </w:rPr>
              <w:t>2</w:t>
            </w:r>
            <w:bookmarkStart w:id="2" w:name="_GoBack"/>
            <w:bookmarkEnd w:id="2"/>
            <w:r>
              <w:rPr>
                <w:rFonts w:hint="eastAsia"/>
                <w:color w:val="auto"/>
                <w:highlight w:val="none"/>
              </w:rPr>
              <w:t>分，</w:t>
            </w:r>
            <w:r>
              <w:rPr>
                <w:rFonts w:hint="eastAsia"/>
                <w:color w:val="auto"/>
                <w:highlight w:val="none"/>
                <w:lang w:val="en-US" w:eastAsia="zh-CN"/>
              </w:rPr>
              <w:t>扣完为止。</w:t>
            </w:r>
          </w:p>
          <w:p>
            <w:pPr>
              <w:pStyle w:val="29"/>
              <w:rPr>
                <w:color w:val="auto"/>
                <w:highlight w:val="none"/>
              </w:rPr>
            </w:pPr>
            <w:r>
              <w:rPr>
                <w:rFonts w:hint="eastAsia"/>
                <w:color w:val="auto"/>
                <w:highlight w:val="none"/>
              </w:rPr>
              <w:t>注：投标人须按《用户需求书条款响应一览表》中的要求提供相关证明资料，证明资料未提供，或提供的证明资料不清或无法判断的，不得分。</w:t>
            </w:r>
          </w:p>
        </w:tc>
        <w:tc>
          <w:tcPr>
            <w:tcW w:w="837" w:type="dxa"/>
            <w:tcBorders>
              <w:top w:val="single" w:color="auto" w:sz="8" w:space="0"/>
              <w:left w:val="single" w:color="auto" w:sz="8" w:space="0"/>
              <w:bottom w:val="single" w:color="auto" w:sz="8" w:space="0"/>
              <w:right w:val="single" w:color="auto" w:sz="4"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w:t>
            </w:r>
          </w:p>
        </w:tc>
        <w:tc>
          <w:tcPr>
            <w:tcW w:w="775" w:type="dxa"/>
            <w:tcBorders>
              <w:top w:val="single" w:color="auto" w:sz="8" w:space="0"/>
              <w:left w:val="single" w:color="auto" w:sz="4"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kern w:val="0"/>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jc w:val="center"/>
        </w:trPr>
        <w:tc>
          <w:tcPr>
            <w:tcW w:w="799" w:type="dxa"/>
            <w:tcBorders>
              <w:top w:val="single" w:color="auto" w:sz="4"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二</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商务部分</w:t>
            </w:r>
            <w:r>
              <w:rPr>
                <w:rFonts w:hint="eastAsia" w:ascii="宋体" w:hAnsi="宋体"/>
                <w:b/>
                <w:color w:val="auto"/>
                <w:szCs w:val="21"/>
                <w:highlight w:val="none"/>
              </w:rPr>
              <w:t>（</w:t>
            </w:r>
            <w:r>
              <w:rPr>
                <w:rFonts w:hint="eastAsia" w:ascii="宋体" w:hAnsi="宋体"/>
                <w:b/>
                <w:color w:val="auto"/>
                <w:szCs w:val="21"/>
                <w:highlight w:val="none"/>
                <w:lang w:val="en-US" w:eastAsia="zh-CN"/>
              </w:rPr>
              <w:t>30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1</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免费保修期内售后服务条款偏离情况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（一）免费保修期内售后服务要求</w:t>
            </w:r>
            <w:r>
              <w:rPr>
                <w:szCs w:val="21"/>
              </w:rPr>
              <w:t>》，评审委员会根据响应情况进行打分，全部满足要求的得</w:t>
            </w:r>
            <w:r>
              <w:rPr>
                <w:rFonts w:hint="eastAsia"/>
                <w:szCs w:val="21"/>
                <w:lang w:val="en-US" w:eastAsia="zh-CN"/>
              </w:rPr>
              <w:t>14</w:t>
            </w:r>
            <w:r>
              <w:rPr>
                <w:szCs w:val="21"/>
              </w:rPr>
              <w:t>分，每负偏离一项扣</w:t>
            </w:r>
            <w:r>
              <w:rPr>
                <w:rFonts w:hint="eastAsia"/>
                <w:szCs w:val="21"/>
                <w:lang w:val="en-US" w:eastAsia="zh-CN"/>
              </w:rPr>
              <w:t>2</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14%</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2</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免费保修期外售后服务条款偏离情况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（二）免费保修期外售后服务要求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2</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7"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3</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其他商务条款偏离情况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（三）其他商务要求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1</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799" w:type="dxa"/>
            <w:tcBorders>
              <w:top w:val="single" w:color="auto" w:sz="4" w:space="0"/>
              <w:left w:val="single" w:color="auto" w:sz="8" w:space="0"/>
              <w:bottom w:val="single" w:color="auto" w:sz="8" w:space="0"/>
              <w:right w:val="single" w:color="auto" w:sz="8"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三</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价格部分（30分）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2"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投标报价</w:t>
            </w:r>
          </w:p>
        </w:tc>
        <w:tc>
          <w:tcPr>
            <w:tcW w:w="55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价格分应当采用低价优先法计算，即满足招标文件要求且投标价格最低的投标报价为评标基准价，其价格分为满分。其他投标人的价格分统一按照下列公式计算：</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投标报价得分=(评标基准价／投标报价)×100×权重</w:t>
            </w:r>
          </w:p>
          <w:p>
            <w:pPr>
              <w:widowControl/>
              <w:jc w:val="left"/>
              <w:rPr>
                <w:rFonts w:ascii="宋体" w:hAnsi="宋体"/>
                <w:bCs/>
                <w:color w:val="auto"/>
                <w:szCs w:val="21"/>
                <w:highlight w:val="none"/>
              </w:rPr>
            </w:pPr>
            <w:r>
              <w:rPr>
                <w:rFonts w:hint="eastAsia" w:ascii="宋体" w:hAnsi="宋体"/>
                <w:bCs/>
                <w:color w:val="auto"/>
                <w:szCs w:val="21"/>
                <w:highlight w:val="none"/>
              </w:rPr>
              <w:t>备注：1、投标报价得分四舍五入后，小数点后保留两位有效数。</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rPr>
              <w:t xml:space="preserve">30% </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olor w:val="auto"/>
                <w:szCs w:val="21"/>
                <w:highlight w:val="none"/>
              </w:rPr>
              <w:t>30分</w:t>
            </w:r>
          </w:p>
        </w:tc>
      </w:tr>
    </w:tbl>
    <w:p>
      <w:pPr>
        <w:tabs>
          <w:tab w:val="left" w:pos="1260"/>
        </w:tabs>
        <w:spacing w:line="400" w:lineRule="exact"/>
        <w:rPr>
          <w:bCs/>
          <w:szCs w:val="21"/>
        </w:rPr>
      </w:pPr>
    </w:p>
    <w:p>
      <w:pPr>
        <w:tabs>
          <w:tab w:val="left" w:pos="1260"/>
        </w:tabs>
        <w:spacing w:line="400" w:lineRule="exact"/>
        <w:rPr>
          <w:bCs/>
          <w:szCs w:val="21"/>
        </w:rPr>
      </w:pPr>
    </w:p>
    <w:p>
      <w:pPr>
        <w:tabs>
          <w:tab w:val="left" w:pos="1260"/>
        </w:tabs>
        <w:spacing w:line="400" w:lineRule="exact"/>
        <w:rPr>
          <w:bCs/>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wis721 LtCn BT">
    <w:altName w:val="Yu Gothic UI Semilight"/>
    <w:panose1 w:val="020B0406020202030204"/>
    <w:charset w:val="00"/>
    <w:family w:val="swiss"/>
    <w:pitch w:val="default"/>
    <w:sig w:usb0="00000000" w:usb1="00000000" w:usb2="00000000" w:usb3="00000000" w:csb0="0000001B" w:csb1="00000000"/>
  </w:font>
  <w:font w:name="Yu Gothic UI Semilight">
    <w:panose1 w:val="020B04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1"/>
    </w:sdtPr>
    <w:sdtContent>
      <w:p>
        <w:pPr>
          <w:pStyle w:val="34"/>
          <w:jc w:val="right"/>
        </w:pPr>
        <w:r>
          <w:fldChar w:fldCharType="begin"/>
        </w:r>
        <w:r>
          <w:instrText xml:space="preserve"> PAGE   \* MERGEFORMAT </w:instrText>
        </w:r>
        <w:r>
          <w:fldChar w:fldCharType="separate"/>
        </w:r>
        <w:r>
          <w:rPr>
            <w:lang w:val="zh-CN"/>
          </w:rPr>
          <w:t>5</w:t>
        </w:r>
        <w:r>
          <w:rPr>
            <w:lang w:val="zh-CN"/>
          </w:rPr>
          <w:fldChar w:fldCharType="end"/>
        </w:r>
      </w:p>
    </w:sdtContent>
  </w:sdt>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2"/>
    </w:sdtPr>
    <w:sdtContent>
      <w:p>
        <w:pPr>
          <w:pStyle w:val="34"/>
        </w:pPr>
        <w:r>
          <w:fldChar w:fldCharType="begin"/>
        </w:r>
        <w:r>
          <w:instrText xml:space="preserve"> PAGE   \* MERGEFORMAT </w:instrText>
        </w:r>
        <w:r>
          <w:fldChar w:fldCharType="separate"/>
        </w:r>
        <w:r>
          <w:rPr>
            <w:lang w:val="zh-CN"/>
          </w:rPr>
          <w:t>4</w:t>
        </w:r>
        <w:r>
          <w:rPr>
            <w:lang w:val="zh-CN"/>
          </w:rPr>
          <w:fldChar w:fldCharType="end"/>
        </w:r>
      </w:p>
    </w:sdtContent>
  </w:sdt>
  <w:p>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0959"/>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83"/>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2F46"/>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B652A"/>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3964"/>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5CAC"/>
    <w:rsid w:val="00696B10"/>
    <w:rsid w:val="006A2CE1"/>
    <w:rsid w:val="006A3EE1"/>
    <w:rsid w:val="006A4D27"/>
    <w:rsid w:val="006A5DFD"/>
    <w:rsid w:val="006B1B04"/>
    <w:rsid w:val="006B1C87"/>
    <w:rsid w:val="006B1E8E"/>
    <w:rsid w:val="006B1F90"/>
    <w:rsid w:val="006B2551"/>
    <w:rsid w:val="006B2E90"/>
    <w:rsid w:val="006B40F0"/>
    <w:rsid w:val="006B4FAB"/>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83E"/>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139"/>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1F4"/>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29B5"/>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179"/>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4F58"/>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3AF"/>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2A31"/>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9FE"/>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843"/>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88449C0"/>
    <w:rsid w:val="0AD31734"/>
    <w:rsid w:val="0FB06823"/>
    <w:rsid w:val="13AB1E25"/>
    <w:rsid w:val="13BE4524"/>
    <w:rsid w:val="149A5357"/>
    <w:rsid w:val="1A180936"/>
    <w:rsid w:val="1A807061"/>
    <w:rsid w:val="1D2B2FE6"/>
    <w:rsid w:val="20C13A8E"/>
    <w:rsid w:val="21A73358"/>
    <w:rsid w:val="23C073C5"/>
    <w:rsid w:val="2ED56B1B"/>
    <w:rsid w:val="2F67542B"/>
    <w:rsid w:val="36737028"/>
    <w:rsid w:val="3ACD1190"/>
    <w:rsid w:val="3BEB050A"/>
    <w:rsid w:val="3D8F4CE4"/>
    <w:rsid w:val="452308D7"/>
    <w:rsid w:val="464B1BBB"/>
    <w:rsid w:val="4CB67AFB"/>
    <w:rsid w:val="4E7C753F"/>
    <w:rsid w:val="505134AB"/>
    <w:rsid w:val="51EA72D5"/>
    <w:rsid w:val="52B9434F"/>
    <w:rsid w:val="57E55E07"/>
    <w:rsid w:val="598E0A22"/>
    <w:rsid w:val="5D6B104C"/>
    <w:rsid w:val="5EB631EE"/>
    <w:rsid w:val="5EBA1DB1"/>
    <w:rsid w:val="5FE27C22"/>
    <w:rsid w:val="6010702F"/>
    <w:rsid w:val="61202D75"/>
    <w:rsid w:val="620516FD"/>
    <w:rsid w:val="631753EB"/>
    <w:rsid w:val="6405305E"/>
    <w:rsid w:val="65147B6C"/>
    <w:rsid w:val="67113155"/>
    <w:rsid w:val="6C9705C3"/>
    <w:rsid w:val="6CC81DB0"/>
    <w:rsid w:val="6E887300"/>
    <w:rsid w:val="6F0027AD"/>
    <w:rsid w:val="6F743592"/>
    <w:rsid w:val="71585AAE"/>
    <w:rsid w:val="7A4D5BCB"/>
    <w:rsid w:val="7C3C7077"/>
    <w:rsid w:val="7CCC5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105"/>
    <w:qFormat/>
    <w:uiPriority w:val="0"/>
    <w:pPr>
      <w:spacing w:before="340" w:after="330" w:line="360" w:lineRule="auto"/>
      <w:ind w:left="551" w:hanging="551" w:hangingChars="196"/>
      <w:jc w:val="center"/>
      <w:outlineLvl w:val="0"/>
    </w:pPr>
    <w:rPr>
      <w:rFonts w:eastAsia="黑体"/>
      <w:bCs w:val="0"/>
      <w:kern w:val="44"/>
      <w:szCs w:val="44"/>
    </w:rPr>
  </w:style>
  <w:style w:type="paragraph" w:styleId="6">
    <w:name w:val="heading 2"/>
    <w:basedOn w:val="4"/>
    <w:next w:val="5"/>
    <w:link w:val="118"/>
    <w:qFormat/>
    <w:uiPriority w:val="9"/>
    <w:pPr>
      <w:adjustRightInd w:val="0"/>
      <w:jc w:val="center"/>
      <w:textAlignment w:val="baseline"/>
      <w:outlineLvl w:val="1"/>
    </w:pPr>
    <w:rPr>
      <w:kern w:val="0"/>
      <w:sz w:val="24"/>
      <w:szCs w:val="20"/>
    </w:rPr>
  </w:style>
  <w:style w:type="paragraph" w:styleId="4">
    <w:name w:val="heading 3"/>
    <w:basedOn w:val="5"/>
    <w:next w:val="1"/>
    <w:link w:val="86"/>
    <w:qFormat/>
    <w:uiPriority w:val="0"/>
    <w:pPr>
      <w:spacing w:before="260" w:after="260" w:line="240" w:lineRule="auto"/>
      <w:outlineLvl w:val="2"/>
    </w:pPr>
    <w:rPr>
      <w:rFonts w:ascii="宋体" w:hAnsi="宋体" w:eastAsia="宋体"/>
      <w:szCs w:val="32"/>
    </w:rPr>
  </w:style>
  <w:style w:type="paragraph" w:styleId="5">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6"/>
    <w:link w:val="126"/>
    <w:qFormat/>
    <w:uiPriority w:val="0"/>
    <w:pPr>
      <w:keepNext/>
      <w:keepLines/>
      <w:spacing w:before="280" w:after="290" w:line="376" w:lineRule="auto"/>
      <w:jc w:val="center"/>
      <w:outlineLvl w:val="4"/>
    </w:pPr>
    <w:rPr>
      <w:b/>
      <w:sz w:val="28"/>
      <w:szCs w:val="20"/>
    </w:rPr>
  </w:style>
  <w:style w:type="paragraph" w:styleId="8">
    <w:name w:val="heading 6"/>
    <w:basedOn w:val="1"/>
    <w:next w:val="2"/>
    <w:link w:val="9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2"/>
    <w:link w:val="128"/>
    <w:qFormat/>
    <w:uiPriority w:val="0"/>
    <w:pPr>
      <w:keepNext/>
      <w:keepLines/>
      <w:spacing w:before="240" w:after="64" w:line="320" w:lineRule="auto"/>
      <w:outlineLvl w:val="6"/>
    </w:pPr>
    <w:rPr>
      <w:b/>
      <w:sz w:val="24"/>
      <w:szCs w:val="20"/>
    </w:rPr>
  </w:style>
  <w:style w:type="paragraph" w:styleId="10">
    <w:name w:val="heading 8"/>
    <w:basedOn w:val="1"/>
    <w:next w:val="2"/>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2"/>
    <w:link w:val="112"/>
    <w:qFormat/>
    <w:uiPriority w:val="0"/>
    <w:pPr>
      <w:keepNext/>
      <w:keepLines/>
      <w:spacing w:before="240" w:after="64" w:line="320" w:lineRule="auto"/>
      <w:outlineLvl w:val="8"/>
    </w:pPr>
    <w:rPr>
      <w:rFonts w:ascii="Arial" w:hAnsi="Arial" w:eastAsia="黑体"/>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85"/>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List Number 2"/>
    <w:basedOn w:val="1"/>
    <w:qFormat/>
    <w:uiPriority w:val="0"/>
    <w:pPr>
      <w:tabs>
        <w:tab w:val="left" w:pos="780"/>
      </w:tabs>
      <w:spacing w:line="360" w:lineRule="auto"/>
      <w:ind w:hanging="360"/>
    </w:pPr>
    <w:rPr>
      <w:sz w:val="24"/>
    </w:rPr>
  </w:style>
  <w:style w:type="paragraph" w:styleId="14">
    <w:name w:val="caption"/>
    <w:basedOn w:val="1"/>
    <w:next w:val="1"/>
    <w:qFormat/>
    <w:uiPriority w:val="0"/>
    <w:pPr>
      <w:spacing w:line="360" w:lineRule="auto"/>
      <w:ind w:firstLine="422" w:firstLineChars="200"/>
    </w:pPr>
    <w:rPr>
      <w:b/>
      <w:bCs/>
      <w:color w:val="00000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65"/>
    <w:semiHidden/>
    <w:qFormat/>
    <w:uiPriority w:val="0"/>
    <w:pPr>
      <w:shd w:val="clear" w:color="auto" w:fill="000080"/>
    </w:pPr>
  </w:style>
  <w:style w:type="paragraph" w:styleId="17">
    <w:name w:val="toa heading"/>
    <w:basedOn w:val="1"/>
    <w:next w:val="1"/>
    <w:semiHidden/>
    <w:qFormat/>
    <w:uiPriority w:val="0"/>
    <w:pPr>
      <w:spacing w:before="120"/>
    </w:pPr>
    <w:rPr>
      <w:rFonts w:ascii="Arial" w:hAnsi="Arial" w:cs="Arial"/>
      <w:sz w:val="24"/>
    </w:rPr>
  </w:style>
  <w:style w:type="paragraph" w:styleId="18">
    <w:name w:val="annotation text"/>
    <w:basedOn w:val="1"/>
    <w:link w:val="119"/>
    <w:semiHidden/>
    <w:qFormat/>
    <w:uiPriority w:val="0"/>
    <w:pPr>
      <w:autoSpaceDE w:val="0"/>
      <w:autoSpaceDN w:val="0"/>
      <w:adjustRightInd w:val="0"/>
      <w:jc w:val="left"/>
      <w:textAlignment w:val="baseline"/>
    </w:pPr>
    <w:rPr>
      <w:rFonts w:ascii="宋体"/>
      <w:kern w:val="0"/>
      <w:sz w:val="34"/>
      <w:szCs w:val="20"/>
    </w:rPr>
  </w:style>
  <w:style w:type="paragraph" w:styleId="19">
    <w:name w:val="Salutation"/>
    <w:basedOn w:val="1"/>
    <w:next w:val="1"/>
    <w:link w:val="72"/>
    <w:qFormat/>
    <w:uiPriority w:val="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20">
    <w:name w:val="Body Text 3"/>
    <w:basedOn w:val="1"/>
    <w:link w:val="66"/>
    <w:qFormat/>
    <w:uiPriority w:val="0"/>
    <w:pPr>
      <w:spacing w:after="120"/>
    </w:pPr>
    <w:rPr>
      <w:sz w:val="16"/>
      <w:szCs w:val="16"/>
    </w:rPr>
  </w:style>
  <w:style w:type="paragraph" w:styleId="21">
    <w:name w:val="Body Text"/>
    <w:basedOn w:val="1"/>
    <w:next w:val="1"/>
    <w:link w:val="84"/>
    <w:qFormat/>
    <w:uiPriority w:val="0"/>
    <w:pPr>
      <w:spacing w:line="360" w:lineRule="auto"/>
    </w:pPr>
    <w:rPr>
      <w:b/>
      <w:bCs/>
      <w:sz w:val="24"/>
    </w:rPr>
  </w:style>
  <w:style w:type="paragraph" w:styleId="22">
    <w:name w:val="Body Text Indent"/>
    <w:basedOn w:val="1"/>
    <w:link w:val="67"/>
    <w:qFormat/>
    <w:uiPriority w:val="0"/>
    <w:pPr>
      <w:spacing w:line="360" w:lineRule="auto"/>
      <w:ind w:firstLine="420" w:firstLineChars="200"/>
    </w:p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autoSpaceDE w:val="0"/>
      <w:autoSpaceDN w:val="0"/>
      <w:adjustRightInd w:val="0"/>
      <w:spacing w:after="120"/>
      <w:ind w:left="360"/>
      <w:jc w:val="left"/>
    </w:pPr>
    <w:rPr>
      <w:rFonts w:ascii="Arial" w:hAnsi="Arial" w:eastAsia="Times New Roman"/>
      <w:kern w:val="0"/>
      <w:sz w:val="20"/>
      <w:szCs w:val="20"/>
    </w:rPr>
  </w:style>
  <w:style w:type="paragraph" w:styleId="25">
    <w:name w:val="Block Text"/>
    <w:basedOn w:val="1"/>
    <w:qFormat/>
    <w:uiPriority w:val="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6">
    <w:name w:val="List Bullet 2"/>
    <w:basedOn w:val="1"/>
    <w:qFormat/>
    <w:uiPriority w:val="0"/>
    <w:pPr>
      <w:tabs>
        <w:tab w:val="left" w:pos="360"/>
      </w:tabs>
      <w:ind w:left="360" w:hanging="360"/>
    </w:pPr>
    <w:rPr>
      <w:sz w:val="24"/>
      <w:szCs w:val="20"/>
    </w:rPr>
  </w:style>
  <w:style w:type="paragraph" w:styleId="27">
    <w:name w:val="toc 5"/>
    <w:basedOn w:val="1"/>
    <w:next w:val="1"/>
    <w:semiHidden/>
    <w:qFormat/>
    <w:uiPriority w:val="0"/>
    <w:pPr>
      <w:ind w:left="840"/>
      <w:jc w:val="left"/>
    </w:pPr>
    <w:rPr>
      <w:szCs w:val="21"/>
    </w:rPr>
  </w:style>
  <w:style w:type="paragraph" w:styleId="28">
    <w:name w:val="toc 3"/>
    <w:basedOn w:val="1"/>
    <w:next w:val="1"/>
    <w:semiHidden/>
    <w:qFormat/>
    <w:uiPriority w:val="0"/>
    <w:pPr>
      <w:ind w:left="420"/>
      <w:jc w:val="left"/>
    </w:pPr>
    <w:rPr>
      <w:i/>
      <w:iCs/>
    </w:rPr>
  </w:style>
  <w:style w:type="paragraph" w:styleId="29">
    <w:name w:val="Plain Text"/>
    <w:basedOn w:val="1"/>
    <w:link w:val="134"/>
    <w:qFormat/>
    <w:uiPriority w:val="0"/>
    <w:rPr>
      <w:rFonts w:ascii="宋体" w:hAnsi="Courier New"/>
      <w:szCs w:val="20"/>
    </w:rPr>
  </w:style>
  <w:style w:type="paragraph" w:styleId="30">
    <w:name w:val="toc 8"/>
    <w:basedOn w:val="1"/>
    <w:next w:val="1"/>
    <w:semiHidden/>
    <w:qFormat/>
    <w:uiPriority w:val="0"/>
    <w:pPr>
      <w:ind w:left="1470"/>
      <w:jc w:val="left"/>
    </w:pPr>
    <w:rPr>
      <w:szCs w:val="21"/>
    </w:rPr>
  </w:style>
  <w:style w:type="paragraph" w:styleId="31">
    <w:name w:val="Date"/>
    <w:basedOn w:val="1"/>
    <w:next w:val="1"/>
    <w:link w:val="92"/>
    <w:qFormat/>
    <w:uiPriority w:val="0"/>
    <w:rPr>
      <w:rFonts w:ascii="宋体" w:hAnsi="Courier New"/>
      <w:sz w:val="32"/>
      <w:szCs w:val="20"/>
    </w:rPr>
  </w:style>
  <w:style w:type="paragraph" w:styleId="32">
    <w:name w:val="Body Text Indent 2"/>
    <w:basedOn w:val="1"/>
    <w:link w:val="117"/>
    <w:qFormat/>
    <w:uiPriority w:val="0"/>
    <w:pPr>
      <w:spacing w:beforeLines="50" w:afterLines="50" w:line="120" w:lineRule="auto"/>
      <w:ind w:firstLine="840" w:firstLineChars="400"/>
      <w:jc w:val="left"/>
    </w:pPr>
    <w:rPr>
      <w:rFonts w:ascii="宋体" w:hAnsi="宋体"/>
    </w:rPr>
  </w:style>
  <w:style w:type="paragraph" w:styleId="33">
    <w:name w:val="Balloon Text"/>
    <w:basedOn w:val="1"/>
    <w:link w:val="75"/>
    <w:qFormat/>
    <w:uiPriority w:val="0"/>
    <w:rPr>
      <w:sz w:val="18"/>
      <w:szCs w:val="18"/>
    </w:rPr>
  </w:style>
  <w:style w:type="paragraph" w:styleId="34">
    <w:name w:val="footer"/>
    <w:basedOn w:val="1"/>
    <w:link w:val="131"/>
    <w:unhideWhenUsed/>
    <w:qFormat/>
    <w:uiPriority w:val="0"/>
    <w:pPr>
      <w:tabs>
        <w:tab w:val="center" w:pos="4153"/>
        <w:tab w:val="right" w:pos="8306"/>
      </w:tabs>
      <w:snapToGrid w:val="0"/>
      <w:jc w:val="left"/>
    </w:pPr>
    <w:rPr>
      <w:sz w:val="18"/>
      <w:szCs w:val="18"/>
    </w:rPr>
  </w:style>
  <w:style w:type="paragraph" w:styleId="35">
    <w:name w:val="header"/>
    <w:basedOn w:val="1"/>
    <w:link w:val="90"/>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semiHidden/>
    <w:qFormat/>
    <w:uiPriority w:val="0"/>
    <w:pPr>
      <w:spacing w:before="120" w:after="120"/>
      <w:jc w:val="left"/>
    </w:pPr>
    <w:rPr>
      <w:b/>
      <w:bCs/>
      <w:caps/>
    </w:rPr>
  </w:style>
  <w:style w:type="paragraph" w:styleId="37">
    <w:name w:val="toc 4"/>
    <w:basedOn w:val="1"/>
    <w:next w:val="1"/>
    <w:semiHidden/>
    <w:qFormat/>
    <w:uiPriority w:val="0"/>
    <w:pPr>
      <w:ind w:left="630"/>
      <w:jc w:val="left"/>
    </w:pPr>
    <w:rPr>
      <w:szCs w:val="21"/>
    </w:rPr>
  </w:style>
  <w:style w:type="paragraph" w:styleId="38">
    <w:name w:val="index heading"/>
    <w:basedOn w:val="1"/>
    <w:next w:val="39"/>
    <w:semiHidden/>
    <w:qFormat/>
    <w:uiPriority w:val="0"/>
    <w:rPr>
      <w:szCs w:val="20"/>
    </w:rPr>
  </w:style>
  <w:style w:type="paragraph" w:styleId="39">
    <w:name w:val="index 1"/>
    <w:basedOn w:val="1"/>
    <w:next w:val="1"/>
    <w:semiHidden/>
    <w:qFormat/>
    <w:uiPriority w:val="0"/>
  </w:style>
  <w:style w:type="paragraph" w:styleId="40">
    <w:name w:val="List"/>
    <w:basedOn w:val="1"/>
    <w:qFormat/>
    <w:uiPriority w:val="0"/>
    <w:pPr>
      <w:tabs>
        <w:tab w:val="left" w:pos="2040"/>
      </w:tabs>
      <w:ind w:left="2040" w:leftChars="800" w:hanging="360" w:hangingChars="200"/>
    </w:pPr>
    <w:rPr>
      <w:sz w:val="24"/>
      <w:szCs w:val="20"/>
    </w:rPr>
  </w:style>
  <w:style w:type="paragraph" w:styleId="41">
    <w:name w:val="footnote text"/>
    <w:basedOn w:val="1"/>
    <w:link w:val="123"/>
    <w:qFormat/>
    <w:uiPriority w:val="0"/>
    <w:pPr>
      <w:snapToGrid w:val="0"/>
      <w:jc w:val="left"/>
    </w:pPr>
    <w:rPr>
      <w:rFonts w:eastAsia="楷体_GB2312"/>
      <w:color w:val="000000"/>
      <w:sz w:val="18"/>
      <w:szCs w:val="20"/>
    </w:rPr>
  </w:style>
  <w:style w:type="paragraph" w:styleId="42">
    <w:name w:val="toc 6"/>
    <w:basedOn w:val="1"/>
    <w:next w:val="1"/>
    <w:semiHidden/>
    <w:qFormat/>
    <w:uiPriority w:val="0"/>
    <w:pPr>
      <w:ind w:left="1050"/>
      <w:jc w:val="left"/>
    </w:pPr>
    <w:rPr>
      <w:szCs w:val="21"/>
    </w:rPr>
  </w:style>
  <w:style w:type="paragraph" w:styleId="43">
    <w:name w:val="Body Text Indent 3"/>
    <w:basedOn w:val="1"/>
    <w:link w:val="139"/>
    <w:qFormat/>
    <w:uiPriority w:val="0"/>
    <w:pPr>
      <w:spacing w:line="360" w:lineRule="auto"/>
      <w:ind w:firstLine="482" w:firstLineChars="200"/>
    </w:pPr>
    <w:rPr>
      <w:rFonts w:ascii="宋体"/>
      <w:b/>
      <w:bCs/>
      <w:sz w:val="24"/>
    </w:rPr>
  </w:style>
  <w:style w:type="paragraph" w:styleId="44">
    <w:name w:val="table of figures"/>
    <w:basedOn w:val="1"/>
    <w:next w:val="1"/>
    <w:semiHidden/>
    <w:qFormat/>
    <w:uiPriority w:val="0"/>
    <w:pPr>
      <w:ind w:left="840" w:leftChars="200" w:hanging="420" w:hangingChars="200"/>
    </w:pPr>
  </w:style>
  <w:style w:type="paragraph" w:styleId="45">
    <w:name w:val="toc 2"/>
    <w:basedOn w:val="1"/>
    <w:next w:val="1"/>
    <w:semiHidden/>
    <w:qFormat/>
    <w:uiPriority w:val="0"/>
    <w:pPr>
      <w:tabs>
        <w:tab w:val="right" w:leader="dot" w:pos="8296"/>
      </w:tabs>
      <w:ind w:left="210"/>
      <w:jc w:val="left"/>
    </w:pPr>
    <w:rPr>
      <w:smallCaps/>
    </w:rPr>
  </w:style>
  <w:style w:type="paragraph" w:styleId="46">
    <w:name w:val="toc 9"/>
    <w:basedOn w:val="1"/>
    <w:next w:val="1"/>
    <w:semiHidden/>
    <w:qFormat/>
    <w:uiPriority w:val="0"/>
    <w:pPr>
      <w:ind w:left="1680"/>
      <w:jc w:val="left"/>
    </w:pPr>
    <w:rPr>
      <w:szCs w:val="21"/>
    </w:rPr>
  </w:style>
  <w:style w:type="paragraph" w:styleId="47">
    <w:name w:val="Body Text 2"/>
    <w:basedOn w:val="1"/>
    <w:link w:val="64"/>
    <w:qFormat/>
    <w:uiPriority w:val="0"/>
    <w:pPr>
      <w:spacing w:line="360" w:lineRule="auto"/>
    </w:pPr>
    <w:rPr>
      <w:sz w:val="24"/>
    </w:rPr>
  </w:style>
  <w:style w:type="paragraph" w:styleId="48">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99"/>
    <w:rPr>
      <w:sz w:val="24"/>
    </w:rPr>
  </w:style>
  <w:style w:type="paragraph" w:styleId="50">
    <w:name w:val="List Continue 3"/>
    <w:basedOn w:val="1"/>
    <w:qFormat/>
    <w:uiPriority w:val="0"/>
    <w:pPr>
      <w:autoSpaceDE w:val="0"/>
      <w:autoSpaceDN w:val="0"/>
      <w:adjustRightInd w:val="0"/>
      <w:spacing w:after="120"/>
      <w:ind w:left="360"/>
      <w:jc w:val="left"/>
    </w:pPr>
    <w:rPr>
      <w:kern w:val="0"/>
      <w:sz w:val="20"/>
      <w:szCs w:val="20"/>
    </w:rPr>
  </w:style>
  <w:style w:type="paragraph" w:styleId="51">
    <w:name w:val="Title"/>
    <w:basedOn w:val="1"/>
    <w:link w:val="81"/>
    <w:qFormat/>
    <w:uiPriority w:val="0"/>
    <w:pPr>
      <w:spacing w:before="240" w:after="60"/>
      <w:jc w:val="center"/>
      <w:outlineLvl w:val="0"/>
    </w:pPr>
    <w:rPr>
      <w:rFonts w:ascii="Arial" w:hAnsi="Arial" w:cs="Arial"/>
      <w:b/>
      <w:bCs/>
      <w:sz w:val="30"/>
      <w:szCs w:val="32"/>
    </w:rPr>
  </w:style>
  <w:style w:type="paragraph" w:styleId="52">
    <w:name w:val="annotation subject"/>
    <w:basedOn w:val="18"/>
    <w:next w:val="18"/>
    <w:link w:val="133"/>
    <w:qFormat/>
    <w:uiPriority w:val="0"/>
    <w:pPr>
      <w:autoSpaceDE/>
      <w:autoSpaceDN/>
      <w:adjustRightInd/>
      <w:textAlignment w:val="auto"/>
    </w:pPr>
    <w:rPr>
      <w:rFonts w:ascii="Times New Roman"/>
      <w:b/>
      <w:bCs/>
      <w:kern w:val="2"/>
      <w:sz w:val="21"/>
      <w:szCs w:val="24"/>
    </w:rPr>
  </w:style>
  <w:style w:type="paragraph" w:styleId="53">
    <w:name w:val="Body Text First Indent"/>
    <w:basedOn w:val="21"/>
    <w:link w:val="116"/>
    <w:qFormat/>
    <w:uiPriority w:val="0"/>
    <w:pPr>
      <w:spacing w:after="120" w:line="240" w:lineRule="auto"/>
      <w:ind w:firstLine="420" w:firstLineChars="100"/>
    </w:pPr>
    <w:rPr>
      <w:b w:val="0"/>
      <w:bCs w:val="0"/>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qFormat/>
    <w:uiPriority w:val="0"/>
    <w:rPr>
      <w:color w:val="800080"/>
      <w:u w:val="single"/>
    </w:rPr>
  </w:style>
  <w:style w:type="character" w:styleId="60">
    <w:name w:val="Emphasis"/>
    <w:basedOn w:val="56"/>
    <w:qFormat/>
    <w:uiPriority w:val="20"/>
    <w:rPr>
      <w:color w:val="CC0000"/>
    </w:rPr>
  </w:style>
  <w:style w:type="character" w:styleId="61">
    <w:name w:val="Hyperlink"/>
    <w:basedOn w:val="56"/>
    <w:qFormat/>
    <w:uiPriority w:val="0"/>
    <w:rPr>
      <w:color w:val="0000FF"/>
      <w:u w:val="single"/>
    </w:rPr>
  </w:style>
  <w:style w:type="character" w:styleId="62">
    <w:name w:val="annotation reference"/>
    <w:basedOn w:val="56"/>
    <w:qFormat/>
    <w:uiPriority w:val="0"/>
    <w:rPr>
      <w:sz w:val="21"/>
      <w:szCs w:val="21"/>
    </w:rPr>
  </w:style>
  <w:style w:type="character" w:styleId="63">
    <w:name w:val="footnote reference"/>
    <w:basedOn w:val="56"/>
    <w:qFormat/>
    <w:uiPriority w:val="0"/>
    <w:rPr>
      <w:vertAlign w:val="superscript"/>
    </w:rPr>
  </w:style>
  <w:style w:type="character" w:customStyle="1" w:styleId="64">
    <w:name w:val="正文文本 2 Char"/>
    <w:basedOn w:val="56"/>
    <w:link w:val="47"/>
    <w:qFormat/>
    <w:uiPriority w:val="0"/>
    <w:rPr>
      <w:rFonts w:ascii="Times New Roman" w:hAnsi="Times New Roman" w:eastAsia="宋体" w:cs="Times New Roman"/>
      <w:sz w:val="24"/>
      <w:szCs w:val="24"/>
    </w:rPr>
  </w:style>
  <w:style w:type="character" w:customStyle="1" w:styleId="65">
    <w:name w:val="文档结构图 Char"/>
    <w:basedOn w:val="56"/>
    <w:link w:val="16"/>
    <w:semiHidden/>
    <w:qFormat/>
    <w:uiPriority w:val="0"/>
    <w:rPr>
      <w:rFonts w:ascii="Times New Roman" w:hAnsi="Times New Roman" w:eastAsia="宋体" w:cs="Times New Roman"/>
      <w:szCs w:val="24"/>
      <w:shd w:val="clear" w:color="auto" w:fill="000080"/>
    </w:rPr>
  </w:style>
  <w:style w:type="character" w:customStyle="1" w:styleId="66">
    <w:name w:val="正文文本 3 Char"/>
    <w:basedOn w:val="56"/>
    <w:link w:val="20"/>
    <w:qFormat/>
    <w:uiPriority w:val="0"/>
    <w:rPr>
      <w:rFonts w:ascii="Times New Roman" w:hAnsi="Times New Roman" w:eastAsia="宋体" w:cs="Times New Roman"/>
      <w:sz w:val="16"/>
      <w:szCs w:val="16"/>
    </w:rPr>
  </w:style>
  <w:style w:type="character" w:customStyle="1" w:styleId="67">
    <w:name w:val="正文文本缩进 Char"/>
    <w:basedOn w:val="56"/>
    <w:link w:val="22"/>
    <w:qFormat/>
    <w:uiPriority w:val="0"/>
    <w:rPr>
      <w:rFonts w:ascii="Times New Roman" w:hAnsi="Times New Roman" w:eastAsia="宋体" w:cs="Times New Roman"/>
      <w:szCs w:val="24"/>
    </w:rPr>
  </w:style>
  <w:style w:type="character" w:customStyle="1" w:styleId="68">
    <w:name w:val="1051"/>
    <w:basedOn w:val="56"/>
    <w:qFormat/>
    <w:uiPriority w:val="0"/>
    <w:rPr>
      <w:sz w:val="21"/>
      <w:szCs w:val="21"/>
    </w:rPr>
  </w:style>
  <w:style w:type="character" w:customStyle="1" w:styleId="69">
    <w:name w:val="正文（绿盟科技） Char"/>
    <w:link w:val="70"/>
    <w:qFormat/>
    <w:locked/>
    <w:uiPriority w:val="0"/>
    <w:rPr>
      <w:rFonts w:ascii="Arial" w:hAnsi="Arial" w:eastAsia="仿宋_GB2312"/>
      <w:color w:val="000000"/>
      <w:sz w:val="21"/>
      <w:szCs w:val="21"/>
      <w:lang w:val="en-US" w:eastAsia="zh-CN" w:bidi="ar-SA"/>
    </w:rPr>
  </w:style>
  <w:style w:type="paragraph" w:customStyle="1" w:styleId="70">
    <w:name w:val="正文（绿盟科技）"/>
    <w:link w:val="69"/>
    <w:qFormat/>
    <w:uiPriority w:val="0"/>
    <w:pPr>
      <w:spacing w:line="300" w:lineRule="auto"/>
    </w:pPr>
    <w:rPr>
      <w:rFonts w:ascii="Arial" w:hAnsi="Arial" w:eastAsia="仿宋_GB2312" w:cs="Times New Roman"/>
      <w:color w:val="000000"/>
      <w:sz w:val="21"/>
      <w:szCs w:val="21"/>
      <w:lang w:val="en-US" w:eastAsia="zh-CN" w:bidi="ar-SA"/>
    </w:rPr>
  </w:style>
  <w:style w:type="character" w:customStyle="1" w:styleId="71">
    <w:name w:val="style131"/>
    <w:basedOn w:val="56"/>
    <w:qFormat/>
    <w:uiPriority w:val="0"/>
    <w:rPr>
      <w:color w:val="FF6600"/>
    </w:rPr>
  </w:style>
  <w:style w:type="character" w:customStyle="1" w:styleId="72">
    <w:name w:val="称呼 Char"/>
    <w:basedOn w:val="56"/>
    <w:link w:val="19"/>
    <w:qFormat/>
    <w:uiPriority w:val="0"/>
    <w:rPr>
      <w:rFonts w:ascii="Arial" w:hAnsi="Arial" w:eastAsia="宋体" w:cs="Times New Roman"/>
      <w:kern w:val="0"/>
      <w:sz w:val="24"/>
      <w:szCs w:val="20"/>
    </w:rPr>
  </w:style>
  <w:style w:type="character" w:customStyle="1" w:styleId="73">
    <w:name w:val="HTML 预设格式 Char"/>
    <w:basedOn w:val="56"/>
    <w:link w:val="48"/>
    <w:qFormat/>
    <w:uiPriority w:val="0"/>
    <w:rPr>
      <w:rFonts w:ascii="Arial Unicode MS" w:hAnsi="Arial Unicode MS" w:eastAsia="Arial Unicode MS" w:cs="Times New Roman"/>
      <w:color w:val="000000"/>
      <w:kern w:val="0"/>
      <w:sz w:val="20"/>
      <w:szCs w:val="20"/>
    </w:rPr>
  </w:style>
  <w:style w:type="character" w:customStyle="1" w:styleId="74">
    <w:name w:val="style41"/>
    <w:basedOn w:val="56"/>
    <w:qFormat/>
    <w:uiPriority w:val="0"/>
    <w:rPr>
      <w:color w:val="003333"/>
    </w:rPr>
  </w:style>
  <w:style w:type="character" w:customStyle="1" w:styleId="75">
    <w:name w:val="批注框文本 Char"/>
    <w:basedOn w:val="56"/>
    <w:link w:val="33"/>
    <w:qFormat/>
    <w:uiPriority w:val="0"/>
    <w:rPr>
      <w:rFonts w:ascii="Times New Roman" w:hAnsi="Times New Roman" w:eastAsia="宋体" w:cs="Times New Roman"/>
      <w:sz w:val="18"/>
      <w:szCs w:val="18"/>
    </w:rPr>
  </w:style>
  <w:style w:type="character" w:customStyle="1" w:styleId="76">
    <w:name w:val="list12"/>
    <w:basedOn w:val="56"/>
    <w:qFormat/>
    <w:uiPriority w:val="0"/>
  </w:style>
  <w:style w:type="character" w:customStyle="1" w:styleId="77">
    <w:name w:val="标题 4 Char"/>
    <w:basedOn w:val="56"/>
    <w:link w:val="5"/>
    <w:qFormat/>
    <w:uiPriority w:val="0"/>
    <w:rPr>
      <w:rFonts w:ascii="Arial" w:hAnsi="Arial" w:eastAsia="黑体" w:cs="Times New Roman"/>
      <w:b/>
      <w:bCs/>
      <w:sz w:val="28"/>
      <w:szCs w:val="28"/>
    </w:rPr>
  </w:style>
  <w:style w:type="character" w:customStyle="1" w:styleId="78">
    <w:name w:val="Item List Char Char"/>
    <w:basedOn w:val="56"/>
    <w:link w:val="79"/>
    <w:qFormat/>
    <w:uiPriority w:val="0"/>
    <w:rPr>
      <w:rFonts w:ascii="Arial" w:hAnsi="Arial" w:cs="Arial"/>
      <w:kern w:val="2"/>
      <w:sz w:val="21"/>
      <w:szCs w:val="21"/>
      <w:lang w:val="en-US" w:eastAsia="zh-CN" w:bidi="ar-SA"/>
    </w:rPr>
  </w:style>
  <w:style w:type="paragraph" w:customStyle="1" w:styleId="79">
    <w:name w:val="Item List Char"/>
    <w:link w:val="78"/>
    <w:qFormat/>
    <w:uiPriority w:val="0"/>
    <w:pPr>
      <w:tabs>
        <w:tab w:val="left" w:pos="425"/>
      </w:tabs>
      <w:spacing w:line="300" w:lineRule="auto"/>
      <w:ind w:left="425" w:hanging="425"/>
      <w:jc w:val="both"/>
    </w:pPr>
    <w:rPr>
      <w:rFonts w:ascii="Arial" w:hAnsi="Arial" w:eastAsia="宋体" w:cs="Arial"/>
      <w:kern w:val="2"/>
      <w:sz w:val="21"/>
      <w:szCs w:val="21"/>
      <w:lang w:val="en-US" w:eastAsia="zh-CN" w:bidi="ar-SA"/>
    </w:rPr>
  </w:style>
  <w:style w:type="character" w:customStyle="1" w:styleId="80">
    <w:name w:val="bl Ch"/>
    <w:basedOn w:val="56"/>
    <w:qFormat/>
    <w:uiPriority w:val="0"/>
    <w:rPr>
      <w:rFonts w:eastAsia="宋体"/>
      <w:b/>
      <w:bCs/>
      <w:kern w:val="2"/>
      <w:sz w:val="28"/>
      <w:szCs w:val="28"/>
      <w:lang w:val="en-US" w:eastAsia="zh-CN" w:bidi="ar-SA"/>
    </w:rPr>
  </w:style>
  <w:style w:type="character" w:customStyle="1" w:styleId="81">
    <w:name w:val="标题 Char"/>
    <w:basedOn w:val="56"/>
    <w:link w:val="51"/>
    <w:qFormat/>
    <w:uiPriority w:val="0"/>
    <w:rPr>
      <w:rFonts w:ascii="Arial" w:hAnsi="Arial" w:eastAsia="宋体" w:cs="Arial"/>
      <w:b/>
      <w:bCs/>
      <w:sz w:val="30"/>
      <w:szCs w:val="32"/>
    </w:rPr>
  </w:style>
  <w:style w:type="character" w:customStyle="1" w:styleId="82">
    <w:name w:val="标题 8 Char"/>
    <w:basedOn w:val="56"/>
    <w:link w:val="10"/>
    <w:qFormat/>
    <w:uiPriority w:val="0"/>
    <w:rPr>
      <w:rFonts w:ascii="Arial" w:hAnsi="Arial" w:eastAsia="黑体" w:cs="Times New Roman"/>
      <w:sz w:val="24"/>
      <w:szCs w:val="20"/>
    </w:rPr>
  </w:style>
  <w:style w:type="character" w:customStyle="1" w:styleId="83">
    <w:name w:val="标题 3 Char"/>
    <w:basedOn w:val="56"/>
    <w:qFormat/>
    <w:uiPriority w:val="0"/>
    <w:rPr>
      <w:rFonts w:ascii="Times New Roman" w:hAnsi="Times New Roman" w:eastAsia="宋体" w:cs="Times New Roman"/>
      <w:b/>
      <w:bCs/>
      <w:sz w:val="32"/>
      <w:szCs w:val="32"/>
    </w:rPr>
  </w:style>
  <w:style w:type="character" w:customStyle="1" w:styleId="84">
    <w:name w:val="正文文本 Char"/>
    <w:basedOn w:val="56"/>
    <w:link w:val="21"/>
    <w:qFormat/>
    <w:uiPriority w:val="0"/>
    <w:rPr>
      <w:rFonts w:ascii="Times New Roman" w:hAnsi="Times New Roman" w:eastAsia="宋体" w:cs="Times New Roman"/>
      <w:b/>
      <w:bCs/>
      <w:sz w:val="24"/>
      <w:szCs w:val="24"/>
    </w:rPr>
  </w:style>
  <w:style w:type="character" w:customStyle="1" w:styleId="85">
    <w:name w:val="正文缩进 Char"/>
    <w:basedOn w:val="56"/>
    <w:link w:val="2"/>
    <w:qFormat/>
    <w:uiPriority w:val="0"/>
    <w:rPr>
      <w:rFonts w:ascii="Times New Roman" w:hAnsi="Times New Roman" w:eastAsia="宋体" w:cs="Times New Roman"/>
      <w:szCs w:val="20"/>
    </w:rPr>
  </w:style>
  <w:style w:type="character" w:customStyle="1" w:styleId="86">
    <w:name w:val="标题 3 Char1"/>
    <w:basedOn w:val="77"/>
    <w:link w:val="4"/>
    <w:qFormat/>
    <w:uiPriority w:val="0"/>
    <w:rPr>
      <w:rFonts w:ascii="宋体" w:hAnsi="宋体" w:eastAsia="宋体" w:cs="Times New Roman"/>
      <w:sz w:val="28"/>
      <w:szCs w:val="32"/>
    </w:rPr>
  </w:style>
  <w:style w:type="character" w:customStyle="1" w:styleId="87">
    <w:name w:val="t41"/>
    <w:basedOn w:val="56"/>
    <w:qFormat/>
    <w:uiPriority w:val="0"/>
    <w:rPr>
      <w:sz w:val="21"/>
      <w:szCs w:val="21"/>
    </w:rPr>
  </w:style>
  <w:style w:type="character" w:customStyle="1" w:styleId="88">
    <w:name w:val="unnamed11"/>
    <w:basedOn w:val="56"/>
    <w:qFormat/>
    <w:uiPriority w:val="0"/>
    <w:rPr>
      <w:sz w:val="14"/>
      <w:szCs w:val="14"/>
    </w:rPr>
  </w:style>
  <w:style w:type="character" w:customStyle="1" w:styleId="89">
    <w:name w:val="表正文 Char2"/>
    <w:basedOn w:val="56"/>
    <w:qFormat/>
    <w:uiPriority w:val="0"/>
    <w:rPr>
      <w:rFonts w:ascii="Times New Roman" w:hAnsi="Times New Roman" w:eastAsia="宋体" w:cs="Times New Roman"/>
      <w:kern w:val="2"/>
      <w:sz w:val="21"/>
      <w:szCs w:val="20"/>
    </w:rPr>
  </w:style>
  <w:style w:type="character" w:customStyle="1" w:styleId="90">
    <w:name w:val="页眉 Char"/>
    <w:basedOn w:val="56"/>
    <w:link w:val="35"/>
    <w:qFormat/>
    <w:uiPriority w:val="0"/>
    <w:rPr>
      <w:sz w:val="18"/>
      <w:szCs w:val="18"/>
    </w:rPr>
  </w:style>
  <w:style w:type="character" w:customStyle="1" w:styleId="91">
    <w:name w:val="标题 6 Char"/>
    <w:basedOn w:val="56"/>
    <w:link w:val="8"/>
    <w:qFormat/>
    <w:uiPriority w:val="0"/>
    <w:rPr>
      <w:rFonts w:ascii="Arial" w:hAnsi="Arial" w:eastAsia="黑体" w:cs="Times New Roman"/>
      <w:b/>
      <w:sz w:val="24"/>
      <w:szCs w:val="20"/>
    </w:rPr>
  </w:style>
  <w:style w:type="character" w:customStyle="1" w:styleId="92">
    <w:name w:val="日期 Char"/>
    <w:basedOn w:val="56"/>
    <w:link w:val="31"/>
    <w:qFormat/>
    <w:uiPriority w:val="0"/>
    <w:rPr>
      <w:rFonts w:ascii="宋体" w:hAnsi="Courier New" w:eastAsia="宋体" w:cs="Times New Roman"/>
      <w:sz w:val="32"/>
      <w:szCs w:val="20"/>
    </w:rPr>
  </w:style>
  <w:style w:type="character" w:customStyle="1" w:styleId="93">
    <w:name w:val="super"/>
    <w:basedOn w:val="56"/>
    <w:qFormat/>
    <w:uiPriority w:val="0"/>
    <w:rPr>
      <w:vertAlign w:val="superscript"/>
    </w:rPr>
  </w:style>
  <w:style w:type="character" w:customStyle="1" w:styleId="94">
    <w:name w:val="text_darkgray"/>
    <w:basedOn w:val="56"/>
    <w:qFormat/>
    <w:uiPriority w:val="0"/>
  </w:style>
  <w:style w:type="character" w:customStyle="1" w:styleId="95">
    <w:name w:val="style71"/>
    <w:basedOn w:val="56"/>
    <w:qFormat/>
    <w:uiPriority w:val="0"/>
    <w:rPr>
      <w:color w:val="000000"/>
    </w:rPr>
  </w:style>
  <w:style w:type="character" w:customStyle="1" w:styleId="96">
    <w:name w:val="style61"/>
    <w:basedOn w:val="56"/>
    <w:qFormat/>
    <w:uiPriority w:val="0"/>
    <w:rPr>
      <w:color w:val="000000"/>
      <w:sz w:val="20"/>
      <w:szCs w:val="20"/>
    </w:rPr>
  </w:style>
  <w:style w:type="character" w:customStyle="1" w:styleId="97">
    <w:name w:val="p1051"/>
    <w:basedOn w:val="56"/>
    <w:qFormat/>
    <w:uiPriority w:val="0"/>
    <w:rPr>
      <w:sz w:val="21"/>
      <w:szCs w:val="21"/>
    </w:rPr>
  </w:style>
  <w:style w:type="character" w:customStyle="1" w:styleId="98">
    <w:name w:val="style6 style2"/>
    <w:basedOn w:val="56"/>
    <w:qFormat/>
    <w:uiPriority w:val="0"/>
  </w:style>
  <w:style w:type="character" w:customStyle="1" w:styleId="99">
    <w:name w:val="lefttitler11"/>
    <w:basedOn w:val="56"/>
    <w:qFormat/>
    <w:uiPriority w:val="0"/>
    <w:rPr>
      <w:b/>
      <w:bCs/>
      <w:color w:val="EC0000"/>
      <w:sz w:val="18"/>
      <w:szCs w:val="18"/>
    </w:rPr>
  </w:style>
  <w:style w:type="character" w:customStyle="1" w:styleId="100">
    <w:name w:val="tpc_content1"/>
    <w:basedOn w:val="56"/>
    <w:qFormat/>
    <w:uiPriority w:val="0"/>
    <w:rPr>
      <w:sz w:val="14"/>
      <w:szCs w:val="14"/>
    </w:rPr>
  </w:style>
  <w:style w:type="character" w:customStyle="1" w:styleId="101">
    <w:name w:val="headline"/>
    <w:basedOn w:val="56"/>
    <w:qFormat/>
    <w:uiPriority w:val="0"/>
  </w:style>
  <w:style w:type="character" w:customStyle="1" w:styleId="102">
    <w:name w:val="normalsmalltitle1"/>
    <w:basedOn w:val="56"/>
    <w:qFormat/>
    <w:uiPriority w:val="0"/>
    <w:rPr>
      <w:b/>
      <w:bCs/>
      <w:color w:val="FFFFFF"/>
      <w:sz w:val="17"/>
      <w:szCs w:val="17"/>
    </w:rPr>
  </w:style>
  <w:style w:type="character" w:customStyle="1" w:styleId="103">
    <w:name w:val="节 Char"/>
    <w:basedOn w:val="56"/>
    <w:link w:val="104"/>
    <w:qFormat/>
    <w:uiPriority w:val="0"/>
    <w:rPr>
      <w:rFonts w:ascii="宋体" w:hAnsi="宋体" w:eastAsia="宋体" w:cs="Times New Roman"/>
      <w:b/>
      <w:sz w:val="28"/>
      <w:szCs w:val="28"/>
    </w:rPr>
  </w:style>
  <w:style w:type="paragraph" w:customStyle="1" w:styleId="104">
    <w:name w:val="节"/>
    <w:basedOn w:val="1"/>
    <w:link w:val="103"/>
    <w:qFormat/>
    <w:uiPriority w:val="0"/>
    <w:pPr>
      <w:jc w:val="center"/>
      <w:outlineLvl w:val="0"/>
    </w:pPr>
    <w:rPr>
      <w:rFonts w:ascii="宋体" w:hAnsi="宋体"/>
      <w:b/>
      <w:sz w:val="28"/>
      <w:szCs w:val="28"/>
    </w:rPr>
  </w:style>
  <w:style w:type="character" w:customStyle="1" w:styleId="105">
    <w:name w:val="标题 1 Char"/>
    <w:basedOn w:val="56"/>
    <w:link w:val="3"/>
    <w:qFormat/>
    <w:uiPriority w:val="0"/>
    <w:rPr>
      <w:rFonts w:ascii="宋体" w:hAnsi="宋体" w:eastAsia="黑体" w:cs="Times New Roman"/>
      <w:b/>
      <w:kern w:val="44"/>
      <w:sz w:val="28"/>
      <w:szCs w:val="44"/>
    </w:rPr>
  </w:style>
  <w:style w:type="character" w:customStyle="1" w:styleId="106">
    <w:name w:val="标书正文格式 Char"/>
    <w:basedOn w:val="56"/>
    <w:link w:val="107"/>
    <w:qFormat/>
    <w:uiPriority w:val="0"/>
    <w:rPr>
      <w:rFonts w:ascii="Times New Roman" w:hAnsi="Times New Roman" w:eastAsia="宋体" w:cs="Times New Roman"/>
      <w:sz w:val="24"/>
      <w:szCs w:val="24"/>
    </w:rPr>
  </w:style>
  <w:style w:type="paragraph" w:customStyle="1" w:styleId="107">
    <w:name w:val="标书正文格式"/>
    <w:basedOn w:val="1"/>
    <w:link w:val="106"/>
    <w:qFormat/>
    <w:uiPriority w:val="0"/>
    <w:rPr>
      <w:sz w:val="24"/>
    </w:rPr>
  </w:style>
  <w:style w:type="character" w:customStyle="1" w:styleId="108">
    <w:name w:val="正文首行缩进（绿盟科技） Char"/>
    <w:link w:val="109"/>
    <w:qFormat/>
    <w:uiPriority w:val="0"/>
    <w:rPr>
      <w:rFonts w:ascii="Arial" w:hAnsi="Arial"/>
      <w:sz w:val="21"/>
      <w:szCs w:val="21"/>
    </w:rPr>
  </w:style>
  <w:style w:type="paragraph" w:customStyle="1" w:styleId="109">
    <w:name w:val="正文首行缩进（绿盟科技）"/>
    <w:basedOn w:val="1"/>
    <w:link w:val="108"/>
    <w:qFormat/>
    <w:uiPriority w:val="0"/>
    <w:pPr>
      <w:widowControl/>
      <w:spacing w:after="50" w:line="300" w:lineRule="auto"/>
      <w:ind w:firstLine="200" w:firstLineChars="200"/>
      <w:jc w:val="left"/>
    </w:pPr>
    <w:rPr>
      <w:rFonts w:ascii="Arial" w:hAnsi="Arial"/>
      <w:kern w:val="0"/>
      <w:szCs w:val="21"/>
    </w:rPr>
  </w:style>
  <w:style w:type="character" w:customStyle="1" w:styleId="110">
    <w:name w:val="正文格式 Char"/>
    <w:basedOn w:val="56"/>
    <w:link w:val="111"/>
    <w:qFormat/>
    <w:uiPriority w:val="0"/>
    <w:rPr>
      <w:rFonts w:ascii="Times New Roman" w:hAnsi="Times New Roman" w:eastAsia="宋体" w:cs="Times New Roman"/>
      <w:szCs w:val="24"/>
    </w:rPr>
  </w:style>
  <w:style w:type="paragraph" w:customStyle="1" w:styleId="111">
    <w:name w:val="正文格式"/>
    <w:basedOn w:val="1"/>
    <w:link w:val="110"/>
    <w:qFormat/>
    <w:uiPriority w:val="0"/>
    <w:pPr>
      <w:ind w:firstLine="420" w:firstLineChars="200"/>
    </w:pPr>
  </w:style>
  <w:style w:type="character" w:customStyle="1" w:styleId="112">
    <w:name w:val="标题 9 Char"/>
    <w:basedOn w:val="56"/>
    <w:link w:val="11"/>
    <w:qFormat/>
    <w:uiPriority w:val="0"/>
    <w:rPr>
      <w:rFonts w:ascii="Arial" w:hAnsi="Arial" w:eastAsia="黑体" w:cs="Times New Roman"/>
      <w:szCs w:val="20"/>
    </w:rPr>
  </w:style>
  <w:style w:type="character" w:customStyle="1" w:styleId="113">
    <w:name w:val="点 Char"/>
    <w:basedOn w:val="56"/>
    <w:link w:val="114"/>
    <w:qFormat/>
    <w:uiPriority w:val="0"/>
    <w:rPr>
      <w:rFonts w:ascii="宋体" w:hAnsi="宋体" w:eastAsia="宋体" w:cs="Times New Roman"/>
      <w:b/>
      <w:sz w:val="24"/>
      <w:szCs w:val="24"/>
    </w:rPr>
  </w:style>
  <w:style w:type="paragraph" w:customStyle="1" w:styleId="114">
    <w:name w:val="点"/>
    <w:basedOn w:val="1"/>
    <w:link w:val="113"/>
    <w:qFormat/>
    <w:uiPriority w:val="0"/>
    <w:rPr>
      <w:rFonts w:ascii="宋体" w:hAnsi="宋体"/>
      <w:b/>
      <w:sz w:val="24"/>
    </w:rPr>
  </w:style>
  <w:style w:type="character" w:customStyle="1" w:styleId="115">
    <w:name w:val="text11"/>
    <w:basedOn w:val="56"/>
    <w:qFormat/>
    <w:uiPriority w:val="0"/>
    <w:rPr>
      <w:rFonts w:hint="default" w:ascii="Arial" w:hAnsi="Arial" w:eastAsia="宋体" w:cs="Arial"/>
      <w:b/>
      <w:bCs/>
      <w:color w:val="033479"/>
      <w:kern w:val="2"/>
      <w:sz w:val="20"/>
      <w:szCs w:val="20"/>
      <w:lang w:val="en-US" w:eastAsia="zh-CN" w:bidi="ar-SA"/>
    </w:rPr>
  </w:style>
  <w:style w:type="character" w:customStyle="1" w:styleId="116">
    <w:name w:val="正文首行缩进 Char"/>
    <w:basedOn w:val="84"/>
    <w:link w:val="53"/>
    <w:qFormat/>
    <w:uiPriority w:val="0"/>
    <w:rPr>
      <w:rFonts w:ascii="Times New Roman" w:hAnsi="Times New Roman" w:eastAsia="宋体" w:cs="Times New Roman"/>
      <w:sz w:val="24"/>
      <w:szCs w:val="24"/>
    </w:rPr>
  </w:style>
  <w:style w:type="character" w:customStyle="1" w:styleId="117">
    <w:name w:val="正文文本缩进 2 Char"/>
    <w:basedOn w:val="56"/>
    <w:link w:val="32"/>
    <w:qFormat/>
    <w:uiPriority w:val="0"/>
    <w:rPr>
      <w:rFonts w:ascii="宋体" w:hAnsi="宋体" w:eastAsia="宋体" w:cs="Times New Roman"/>
      <w:szCs w:val="24"/>
    </w:rPr>
  </w:style>
  <w:style w:type="character" w:customStyle="1" w:styleId="118">
    <w:name w:val="标题 2 Char"/>
    <w:basedOn w:val="56"/>
    <w:link w:val="6"/>
    <w:qFormat/>
    <w:uiPriority w:val="9"/>
    <w:rPr>
      <w:rFonts w:ascii="宋体" w:hAnsi="宋体" w:eastAsia="宋体" w:cs="Times New Roman"/>
      <w:b/>
      <w:bCs/>
      <w:kern w:val="0"/>
      <w:sz w:val="24"/>
      <w:szCs w:val="20"/>
    </w:rPr>
  </w:style>
  <w:style w:type="character" w:customStyle="1" w:styleId="119">
    <w:name w:val="批注文字 Char"/>
    <w:basedOn w:val="56"/>
    <w:link w:val="18"/>
    <w:semiHidden/>
    <w:qFormat/>
    <w:uiPriority w:val="0"/>
    <w:rPr>
      <w:rFonts w:ascii="宋体" w:hAnsi="Times New Roman" w:eastAsia="宋体" w:cs="Times New Roman"/>
      <w:kern w:val="0"/>
      <w:sz w:val="34"/>
      <w:szCs w:val="20"/>
    </w:rPr>
  </w:style>
  <w:style w:type="character" w:customStyle="1" w:styleId="120">
    <w:name w:val="font14"/>
    <w:basedOn w:val="56"/>
    <w:qFormat/>
    <w:uiPriority w:val="0"/>
    <w:rPr>
      <w:rFonts w:eastAsia="宋体"/>
      <w:kern w:val="2"/>
      <w:sz w:val="24"/>
      <w:szCs w:val="24"/>
      <w:lang w:val="en-US" w:eastAsia="zh-CN" w:bidi="ar-SA"/>
    </w:rPr>
  </w:style>
  <w:style w:type="character" w:customStyle="1" w:styleId="121">
    <w:name w:val="A Char"/>
    <w:basedOn w:val="56"/>
    <w:link w:val="122"/>
    <w:qFormat/>
    <w:uiPriority w:val="0"/>
    <w:rPr>
      <w:rFonts w:ascii="Times New Roman" w:hAnsi="Times New Roman" w:eastAsia="宋体" w:cs="Times New Roman"/>
      <w:sz w:val="36"/>
      <w:szCs w:val="36"/>
    </w:rPr>
  </w:style>
  <w:style w:type="paragraph" w:customStyle="1" w:styleId="122">
    <w:name w:val="A"/>
    <w:basedOn w:val="1"/>
    <w:link w:val="121"/>
    <w:qFormat/>
    <w:uiPriority w:val="0"/>
    <w:pPr>
      <w:jc w:val="center"/>
    </w:pPr>
    <w:rPr>
      <w:sz w:val="36"/>
      <w:szCs w:val="36"/>
    </w:rPr>
  </w:style>
  <w:style w:type="character" w:customStyle="1" w:styleId="123">
    <w:name w:val="脚注文本 Char"/>
    <w:basedOn w:val="56"/>
    <w:link w:val="41"/>
    <w:qFormat/>
    <w:uiPriority w:val="0"/>
    <w:rPr>
      <w:rFonts w:ascii="Times New Roman" w:hAnsi="Times New Roman" w:eastAsia="楷体_GB2312" w:cs="Times New Roman"/>
      <w:color w:val="000000"/>
      <w:sz w:val="18"/>
      <w:szCs w:val="20"/>
    </w:rPr>
  </w:style>
  <w:style w:type="character" w:customStyle="1" w:styleId="124">
    <w:name w:val="纯文本 Char1"/>
    <w:basedOn w:val="56"/>
    <w:qFormat/>
    <w:uiPriority w:val="0"/>
    <w:rPr>
      <w:rFonts w:ascii="宋体" w:hAnsi="Courier New" w:cs="Courier New"/>
      <w:kern w:val="2"/>
      <w:sz w:val="21"/>
      <w:szCs w:val="21"/>
    </w:rPr>
  </w:style>
  <w:style w:type="character" w:customStyle="1" w:styleId="125">
    <w:name w:val="3zw1"/>
    <w:basedOn w:val="56"/>
    <w:qFormat/>
    <w:uiPriority w:val="0"/>
    <w:rPr>
      <w:color w:val="000000"/>
      <w:sz w:val="21"/>
      <w:szCs w:val="21"/>
    </w:rPr>
  </w:style>
  <w:style w:type="character" w:customStyle="1" w:styleId="126">
    <w:name w:val="标题 5 Char"/>
    <w:basedOn w:val="56"/>
    <w:link w:val="7"/>
    <w:qFormat/>
    <w:uiPriority w:val="0"/>
    <w:rPr>
      <w:rFonts w:ascii="Times New Roman" w:hAnsi="Times New Roman" w:eastAsia="宋体" w:cs="Times New Roman"/>
      <w:b/>
      <w:sz w:val="28"/>
      <w:szCs w:val="20"/>
    </w:rPr>
  </w:style>
  <w:style w:type="character" w:customStyle="1" w:styleId="127">
    <w:name w:val="font1"/>
    <w:basedOn w:val="56"/>
    <w:qFormat/>
    <w:uiPriority w:val="0"/>
  </w:style>
  <w:style w:type="character" w:customStyle="1" w:styleId="128">
    <w:name w:val="标题 7 Char"/>
    <w:basedOn w:val="56"/>
    <w:link w:val="9"/>
    <w:qFormat/>
    <w:uiPriority w:val="0"/>
    <w:rPr>
      <w:rFonts w:ascii="Times New Roman" w:hAnsi="Times New Roman" w:eastAsia="宋体" w:cs="Times New Roman"/>
      <w:b/>
      <w:sz w:val="24"/>
      <w:szCs w:val="20"/>
    </w:rPr>
  </w:style>
  <w:style w:type="character" w:customStyle="1" w:styleId="129">
    <w:name w:val="style121"/>
    <w:basedOn w:val="56"/>
    <w:qFormat/>
    <w:uiPriority w:val="0"/>
    <w:rPr>
      <w:color w:val="FF0000"/>
    </w:rPr>
  </w:style>
  <w:style w:type="character" w:customStyle="1" w:styleId="130">
    <w:name w:val="txt"/>
    <w:basedOn w:val="56"/>
    <w:qFormat/>
    <w:uiPriority w:val="0"/>
  </w:style>
  <w:style w:type="character" w:customStyle="1" w:styleId="131">
    <w:name w:val="页脚 Char"/>
    <w:basedOn w:val="56"/>
    <w:link w:val="34"/>
    <w:qFormat/>
    <w:uiPriority w:val="99"/>
    <w:rPr>
      <w:sz w:val="18"/>
      <w:szCs w:val="18"/>
    </w:rPr>
  </w:style>
  <w:style w:type="character" w:customStyle="1" w:styleId="132">
    <w:name w:val="style31"/>
    <w:basedOn w:val="56"/>
    <w:qFormat/>
    <w:uiPriority w:val="0"/>
    <w:rPr>
      <w:sz w:val="21"/>
      <w:szCs w:val="21"/>
    </w:rPr>
  </w:style>
  <w:style w:type="character" w:customStyle="1" w:styleId="133">
    <w:name w:val="批注主题 Char"/>
    <w:basedOn w:val="119"/>
    <w:link w:val="52"/>
    <w:qFormat/>
    <w:uiPriority w:val="0"/>
    <w:rPr>
      <w:rFonts w:ascii="Times New Roman" w:hAnsi="Times New Roman" w:eastAsia="宋体" w:cs="Times New Roman"/>
      <w:b/>
      <w:bCs/>
      <w:kern w:val="0"/>
      <w:sz w:val="34"/>
      <w:szCs w:val="24"/>
    </w:rPr>
  </w:style>
  <w:style w:type="character" w:customStyle="1" w:styleId="134">
    <w:name w:val="纯文本 Char"/>
    <w:basedOn w:val="56"/>
    <w:link w:val="29"/>
    <w:qFormat/>
    <w:uiPriority w:val="0"/>
    <w:rPr>
      <w:rFonts w:ascii="宋体" w:hAnsi="Courier New" w:eastAsia="宋体" w:cs="Times New Roman"/>
      <w:szCs w:val="20"/>
    </w:rPr>
  </w:style>
  <w:style w:type="character" w:customStyle="1" w:styleId="135">
    <w:name w:val="保驾"/>
    <w:basedOn w:val="56"/>
    <w:qFormat/>
    <w:uiPriority w:val="0"/>
    <w:rPr>
      <w:sz w:val="18"/>
    </w:rPr>
  </w:style>
  <w:style w:type="character" w:customStyle="1" w:styleId="136">
    <w:name w:val="unnamed21"/>
    <w:basedOn w:val="56"/>
    <w:qFormat/>
    <w:uiPriority w:val="0"/>
    <w:rPr>
      <w:rFonts w:hint="eastAsia" w:ascii="宋体" w:hAnsi="宋体" w:eastAsia="宋体"/>
      <w:color w:val="FF0000"/>
      <w:spacing w:val="0"/>
      <w:sz w:val="21"/>
      <w:szCs w:val="21"/>
    </w:rPr>
  </w:style>
  <w:style w:type="character" w:customStyle="1" w:styleId="137">
    <w:name w:val="样式 标题 3 + 小四 Char Char"/>
    <w:basedOn w:val="56"/>
    <w:link w:val="138"/>
    <w:qFormat/>
    <w:uiPriority w:val="0"/>
    <w:rPr>
      <w:rFonts w:ascii="Times New Roman" w:hAnsi="Times New Roman" w:eastAsia="宋体" w:cs="Times New Roman"/>
      <w:b/>
      <w:bCs/>
      <w:sz w:val="24"/>
      <w:szCs w:val="32"/>
    </w:rPr>
  </w:style>
  <w:style w:type="paragraph" w:customStyle="1" w:styleId="138">
    <w:name w:val="样式 标题 3 + 小四 Char"/>
    <w:basedOn w:val="4"/>
    <w:link w:val="137"/>
    <w:qFormat/>
    <w:uiPriority w:val="0"/>
    <w:pPr>
      <w:tabs>
        <w:tab w:val="left" w:pos="2126"/>
      </w:tabs>
      <w:spacing w:line="416" w:lineRule="atLeast"/>
      <w:ind w:left="1701" w:firstLine="200" w:firstLineChars="200"/>
    </w:pPr>
    <w:rPr>
      <w:rFonts w:ascii="Times New Roman" w:hAnsi="Times New Roman"/>
      <w:sz w:val="24"/>
    </w:rPr>
  </w:style>
  <w:style w:type="character" w:customStyle="1" w:styleId="139">
    <w:name w:val="正文文本缩进 3 Char"/>
    <w:basedOn w:val="56"/>
    <w:link w:val="43"/>
    <w:qFormat/>
    <w:uiPriority w:val="0"/>
    <w:rPr>
      <w:rFonts w:ascii="宋体" w:hAnsi="Times New Roman" w:eastAsia="宋体" w:cs="Times New Roman"/>
      <w:b/>
      <w:bCs/>
      <w:sz w:val="24"/>
      <w:szCs w:val="24"/>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41">
    <w:name w:val="样式1"/>
    <w:basedOn w:val="1"/>
    <w:qFormat/>
    <w:uiPriority w:val="0"/>
    <w:pPr>
      <w:spacing w:beforeLines="100" w:afterLines="100"/>
      <w:jc w:val="center"/>
    </w:pPr>
    <w:rPr>
      <w:b/>
      <w:sz w:val="44"/>
      <w:szCs w:val="20"/>
    </w:rPr>
  </w:style>
  <w:style w:type="paragraph" w:customStyle="1" w:styleId="142">
    <w:name w:val="Ｃ"/>
    <w:basedOn w:val="143"/>
    <w:qFormat/>
    <w:uiPriority w:val="0"/>
    <w:pPr>
      <w:keepNext/>
      <w:jc w:val="center"/>
    </w:pPr>
    <w:rPr>
      <w:sz w:val="16"/>
    </w:rPr>
  </w:style>
  <w:style w:type="paragraph" w:customStyle="1" w:styleId="143">
    <w:name w:val="body3"/>
    <w:basedOn w:val="1"/>
    <w:next w:val="5"/>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144">
    <w:name w:val="版本"/>
    <w:basedOn w:val="1"/>
    <w:qFormat/>
    <w:uiPriority w:val="0"/>
    <w:pPr>
      <w:widowControl/>
      <w:spacing w:line="440" w:lineRule="atLeast"/>
      <w:jc w:val="center"/>
    </w:pPr>
    <w:rPr>
      <w:rFonts w:ascii="宋体" w:hAnsi="Garamond"/>
      <w:b/>
      <w:smallCaps/>
      <w:spacing w:val="30"/>
      <w:kern w:val="0"/>
      <w:sz w:val="30"/>
      <w:szCs w:val="20"/>
      <w:u w:val="single"/>
    </w:rPr>
  </w:style>
  <w:style w:type="paragraph" w:customStyle="1" w:styleId="14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7">
    <w:name w:val="font8"/>
    <w:basedOn w:val="1"/>
    <w:qFormat/>
    <w:uiPriority w:val="0"/>
    <w:pPr>
      <w:widowControl/>
      <w:spacing w:before="100" w:beforeAutospacing="1" w:after="100" w:afterAutospacing="1"/>
      <w:jc w:val="left"/>
    </w:pPr>
    <w:rPr>
      <w:rFonts w:ascii="Swis721 LtCn BT" w:hAnsi="Swis721 LtCn BT" w:eastAsia="Arial Unicode MS" w:cs="Arial Unicode MS"/>
      <w:kern w:val="0"/>
      <w:sz w:val="20"/>
      <w:szCs w:val="20"/>
    </w:rPr>
  </w:style>
  <w:style w:type="paragraph" w:customStyle="1" w:styleId="148">
    <w:name w:val="普通(Web)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0">
    <w:name w:val="样式 首行缩进:  2 字符"/>
    <w:basedOn w:val="1"/>
    <w:qFormat/>
    <w:uiPriority w:val="0"/>
    <w:pPr>
      <w:spacing w:line="360" w:lineRule="auto"/>
      <w:ind w:firstLine="540"/>
    </w:pPr>
    <w:rPr>
      <w:rFonts w:ascii="宋体"/>
      <w:sz w:val="24"/>
      <w:szCs w:val="20"/>
      <w:lang w:val="en-GB"/>
    </w:rPr>
  </w:style>
  <w:style w:type="paragraph" w:customStyle="1" w:styleId="151">
    <w:name w:val="标句9"/>
    <w:basedOn w:val="1"/>
    <w:qFormat/>
    <w:uiPriority w:val="0"/>
    <w:pPr>
      <w:snapToGrid w:val="0"/>
      <w:spacing w:line="460" w:lineRule="atLeast"/>
      <w:ind w:left="2126" w:hanging="255"/>
    </w:pPr>
    <w:rPr>
      <w:rFonts w:ascii="宋体" w:hAnsi="Courier New"/>
      <w:sz w:val="26"/>
      <w:szCs w:val="20"/>
    </w:rPr>
  </w:style>
  <w:style w:type="paragraph" w:customStyle="1" w:styleId="152">
    <w:name w:val="Char Char Char Char Char Char"/>
    <w:basedOn w:val="1"/>
    <w:qFormat/>
    <w:uiPriority w:val="0"/>
    <w:rPr>
      <w:rFonts w:ascii="Tahoma" w:hAnsi="Tahoma"/>
      <w:sz w:val="24"/>
      <w:szCs w:val="20"/>
    </w:rPr>
  </w:style>
  <w:style w:type="paragraph" w:customStyle="1" w:styleId="1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lang w:eastAsia="en-US"/>
    </w:rPr>
  </w:style>
  <w:style w:type="paragraph" w:customStyle="1" w:styleId="155">
    <w:name w:val="USE 3"/>
    <w:basedOn w:val="1"/>
    <w:qFormat/>
    <w:uiPriority w:val="0"/>
    <w:pPr>
      <w:spacing w:line="360" w:lineRule="auto"/>
      <w:ind w:left="170" w:hanging="170"/>
      <w:jc w:val="left"/>
    </w:pPr>
    <w:rPr>
      <w:rFonts w:ascii="宋体" w:hAnsi="宋体"/>
      <w:sz w:val="24"/>
      <w:szCs w:val="20"/>
    </w:rPr>
  </w:style>
  <w:style w:type="paragraph" w:customStyle="1" w:styleId="156">
    <w:name w:val="文章标题"/>
    <w:next w:val="3"/>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15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15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9">
    <w:name w:val="缺省文本"/>
    <w:qFormat/>
    <w:uiPriority w:val="0"/>
    <w:pPr>
      <w:widowControl w:val="0"/>
      <w:autoSpaceDN w:val="0"/>
      <w:spacing w:afterLines="50" w:line="320" w:lineRule="exact"/>
      <w:ind w:firstLine="525"/>
      <w:jc w:val="both"/>
    </w:pPr>
    <w:rPr>
      <w:rFonts w:hint="eastAsia" w:ascii="宋体" w:hAnsi="Arial" w:eastAsia="宋体" w:cs="Times New Roman"/>
      <w:sz w:val="24"/>
      <w:lang w:val="en-US" w:eastAsia="zh-CN" w:bidi="ar-SA"/>
    </w:rPr>
  </w:style>
  <w:style w:type="paragraph" w:customStyle="1" w:styleId="160">
    <w:name w:val="图表说明"/>
    <w:basedOn w:val="1"/>
    <w:next w:val="1"/>
    <w:qFormat/>
    <w:uiPriority w:val="0"/>
    <w:pPr>
      <w:spacing w:after="120" w:line="240" w:lineRule="atLeast"/>
      <w:ind w:left="-420" w:right="-1349"/>
      <w:jc w:val="center"/>
    </w:pPr>
    <w:rPr>
      <w:rFonts w:ascii="Arial" w:hAnsi="Arial" w:eastAsia="楷体_GB2312"/>
      <w:sz w:val="24"/>
      <w:szCs w:val="20"/>
    </w:rPr>
  </w:style>
  <w:style w:type="paragraph" w:customStyle="1" w:styleId="16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62">
    <w:name w:val="标句6"/>
    <w:basedOn w:val="1"/>
    <w:qFormat/>
    <w:uiPriority w:val="0"/>
    <w:pPr>
      <w:snapToGrid w:val="0"/>
      <w:spacing w:line="500" w:lineRule="atLeast"/>
      <w:ind w:left="1418" w:hanging="284"/>
    </w:pPr>
    <w:rPr>
      <w:rFonts w:ascii="宋体"/>
      <w:kern w:val="52"/>
      <w:sz w:val="27"/>
      <w:szCs w:val="20"/>
    </w:rPr>
  </w:style>
  <w:style w:type="paragraph" w:customStyle="1" w:styleId="16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164">
    <w:name w:val="样式 标题 3 + 四号 段前: 15.6 磅 段后: 0 磅 行距: 1.5 倍行距"/>
    <w:basedOn w:val="4"/>
    <w:qFormat/>
    <w:uiPriority w:val="0"/>
    <w:pPr>
      <w:tabs>
        <w:tab w:val="left" w:pos="2040"/>
        <w:tab w:val="left" w:pos="2126"/>
      </w:tabs>
      <w:spacing w:beforeLines="100" w:after="0" w:line="360" w:lineRule="auto"/>
      <w:ind w:left="2040" w:leftChars="800" w:hanging="360" w:hangingChars="200"/>
      <w:jc w:val="left"/>
    </w:pPr>
    <w:rPr>
      <w:sz w:val="24"/>
      <w:szCs w:val="20"/>
      <w:lang w:val="en-GB"/>
    </w:rPr>
  </w:style>
  <w:style w:type="paragraph" w:customStyle="1" w:styleId="165">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166">
    <w:name w:val="样式 正文缩进 + 首行缩进:  2 字符"/>
    <w:basedOn w:val="2"/>
    <w:qFormat/>
    <w:uiPriority w:val="0"/>
    <w:pPr>
      <w:spacing w:line="360" w:lineRule="auto"/>
      <w:ind w:firstLine="480" w:firstLineChars="200"/>
    </w:pPr>
    <w:rPr>
      <w:sz w:val="24"/>
    </w:rPr>
  </w:style>
  <w:style w:type="paragraph" w:customStyle="1" w:styleId="16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68">
    <w:name w:val="font11"/>
    <w:basedOn w:val="1"/>
    <w:qFormat/>
    <w:uiPriority w:val="0"/>
    <w:pPr>
      <w:widowControl/>
      <w:spacing w:before="100" w:beforeAutospacing="1" w:after="100" w:afterAutospacing="1"/>
      <w:jc w:val="left"/>
    </w:pPr>
    <w:rPr>
      <w:kern w:val="0"/>
      <w:sz w:val="18"/>
      <w:szCs w:val="18"/>
    </w:rPr>
  </w:style>
  <w:style w:type="paragraph" w:customStyle="1" w:styleId="16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素材1"/>
    <w:basedOn w:val="1"/>
    <w:qFormat/>
    <w:uiPriority w:val="0"/>
    <w:pPr>
      <w:snapToGrid w:val="0"/>
      <w:spacing w:before="120" w:line="540" w:lineRule="atLeast"/>
      <w:ind w:firstLine="567"/>
    </w:pPr>
    <w:rPr>
      <w:rFonts w:ascii="宋体"/>
      <w:kern w:val="52"/>
      <w:sz w:val="28"/>
      <w:szCs w:val="20"/>
    </w:rPr>
  </w:style>
  <w:style w:type="paragraph" w:customStyle="1" w:styleId="171">
    <w:name w:val="百姓X"/>
    <w:basedOn w:val="1"/>
    <w:qFormat/>
    <w:uiPriority w:val="0"/>
    <w:pPr>
      <w:spacing w:before="120" w:after="120" w:line="360" w:lineRule="auto"/>
      <w:ind w:firstLine="539"/>
    </w:pPr>
    <w:rPr>
      <w:sz w:val="24"/>
      <w:szCs w:val="20"/>
    </w:rPr>
  </w:style>
  <w:style w:type="paragraph" w:customStyle="1" w:styleId="172">
    <w:name w:val="USE 4"/>
    <w:basedOn w:val="1"/>
    <w:qFormat/>
    <w:uiPriority w:val="0"/>
    <w:pPr>
      <w:spacing w:line="360" w:lineRule="auto"/>
      <w:ind w:left="284" w:hanging="227"/>
      <w:jc w:val="left"/>
    </w:pPr>
    <w:rPr>
      <w:rFonts w:ascii="宋体" w:hAnsi="宋体"/>
      <w:sz w:val="24"/>
      <w:szCs w:val="20"/>
    </w:rPr>
  </w:style>
  <w:style w:type="paragraph" w:customStyle="1" w:styleId="17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4">
    <w:name w:val="表格"/>
    <w:basedOn w:val="1"/>
    <w:qFormat/>
    <w:uiPriority w:val="0"/>
    <w:pPr>
      <w:jc w:val="center"/>
    </w:pPr>
    <w:rPr>
      <w:rFonts w:ascii="宋体" w:hAnsi="宋体"/>
      <w:b/>
      <w:sz w:val="24"/>
    </w:rPr>
  </w:style>
  <w:style w:type="paragraph" w:customStyle="1" w:styleId="175">
    <w:name w:val="样式2"/>
    <w:basedOn w:val="51"/>
    <w:next w:val="141"/>
    <w:qFormat/>
    <w:uiPriority w:val="0"/>
    <w:pPr>
      <w:spacing w:before="120" w:after="120"/>
    </w:pPr>
    <w:rPr>
      <w:rFonts w:eastAsia="黑体"/>
      <w:b w:val="0"/>
      <w:szCs w:val="3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177">
    <w:name w:val="正文2"/>
    <w:basedOn w:val="1"/>
    <w:qFormat/>
    <w:uiPriority w:val="0"/>
    <w:pPr>
      <w:tabs>
        <w:tab w:val="left" w:pos="360"/>
      </w:tabs>
      <w:spacing w:line="360" w:lineRule="auto"/>
      <w:ind w:left="360" w:hanging="360"/>
    </w:pPr>
    <w:rPr>
      <w:rFonts w:eastAsia="仿宋_GB2312"/>
      <w:sz w:val="24"/>
    </w:rPr>
  </w:style>
  <w:style w:type="paragraph" w:customStyle="1" w:styleId="178">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79">
    <w:name w:val="font10"/>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80">
    <w:name w:val="style8"/>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18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素材5"/>
    <w:basedOn w:val="1"/>
    <w:qFormat/>
    <w:uiPriority w:val="0"/>
    <w:pPr>
      <w:snapToGrid w:val="0"/>
      <w:spacing w:line="500" w:lineRule="atLeast"/>
      <w:ind w:left="1111"/>
    </w:pPr>
    <w:rPr>
      <w:rFonts w:ascii="宋体"/>
      <w:kern w:val="28"/>
      <w:sz w:val="27"/>
      <w:szCs w:val="20"/>
    </w:rPr>
  </w:style>
  <w:style w:type="paragraph" w:customStyle="1" w:styleId="184">
    <w:name w:val="Char Char Char"/>
    <w:basedOn w:val="1"/>
    <w:qFormat/>
    <w:uiPriority w:val="0"/>
    <w:rPr>
      <w:rFonts w:ascii="Tahoma" w:hAnsi="Tahoma"/>
      <w:sz w:val="24"/>
      <w:szCs w:val="20"/>
    </w:rPr>
  </w:style>
  <w:style w:type="paragraph" w:customStyle="1" w:styleId="185">
    <w:name w:val="wellhope正文"/>
    <w:basedOn w:val="1"/>
    <w:qFormat/>
    <w:uiPriority w:val="0"/>
    <w:pPr>
      <w:spacing w:before="60" w:after="60" w:line="360" w:lineRule="auto"/>
      <w:ind w:firstLine="425"/>
    </w:pPr>
    <w:rPr>
      <w:sz w:val="24"/>
      <w:szCs w:val="20"/>
    </w:rPr>
  </w:style>
  <w:style w:type="paragraph" w:customStyle="1" w:styleId="186">
    <w:name w:val="简单回函地址"/>
    <w:basedOn w:val="1"/>
    <w:qFormat/>
    <w:uiPriority w:val="0"/>
    <w:pPr>
      <w:spacing w:line="360" w:lineRule="auto"/>
    </w:pPr>
    <w:rPr>
      <w:kern w:val="24"/>
      <w:sz w:val="24"/>
      <w:szCs w:val="20"/>
    </w:rPr>
  </w:style>
  <w:style w:type="paragraph" w:customStyle="1" w:styleId="187">
    <w:name w:val="书籍标题3"/>
    <w:basedOn w:val="188"/>
    <w:qFormat/>
    <w:uiPriority w:val="0"/>
    <w:pPr>
      <w:ind w:left="1287"/>
      <w:outlineLvl w:val="2"/>
    </w:pPr>
    <w:rPr>
      <w:sz w:val="28"/>
      <w:szCs w:val="28"/>
    </w:rPr>
  </w:style>
  <w:style w:type="paragraph" w:customStyle="1" w:styleId="188">
    <w:name w:val="书籍标题2"/>
    <w:basedOn w:val="1"/>
    <w:qFormat/>
    <w:uiPriority w:val="0"/>
    <w:pPr>
      <w:spacing w:beforeLines="100" w:afterLines="100"/>
      <w:ind w:left="765" w:hanging="567"/>
      <w:jc w:val="left"/>
      <w:outlineLvl w:val="1"/>
    </w:pPr>
    <w:rPr>
      <w:rFonts w:cs="宋体"/>
      <w:b/>
      <w:bCs/>
      <w:spacing w:val="20"/>
      <w:sz w:val="32"/>
      <w:szCs w:val="20"/>
    </w:rPr>
  </w:style>
  <w:style w:type="paragraph" w:customStyle="1" w:styleId="189">
    <w:name w:val="正文d"/>
    <w:basedOn w:val="1"/>
    <w:qFormat/>
    <w:uiPriority w:val="0"/>
    <w:pPr>
      <w:spacing w:line="360" w:lineRule="auto"/>
      <w:ind w:firstLine="200" w:firstLineChars="200"/>
    </w:pPr>
    <w:rPr>
      <w:rFonts w:eastAsia="仿宋_GB2312"/>
      <w:sz w:val="24"/>
      <w:szCs w:val="28"/>
    </w:rPr>
  </w:style>
  <w:style w:type="paragraph" w:customStyle="1" w:styleId="190">
    <w:name w:val="TOC 标题1"/>
    <w:basedOn w:val="3"/>
    <w:next w:val="1"/>
    <w:qFormat/>
    <w:uiPriority w:val="39"/>
    <w:pPr>
      <w:widowControl/>
      <w:spacing w:before="480" w:after="0" w:line="276" w:lineRule="auto"/>
      <w:ind w:left="0" w:firstLine="0" w:firstLineChars="0"/>
      <w:jc w:val="left"/>
      <w:outlineLvl w:val="9"/>
    </w:pPr>
    <w:rPr>
      <w:rFonts w:ascii="Cambria" w:hAnsi="Cambria" w:eastAsia="宋体"/>
      <w:bCs/>
      <w:color w:val="365F91"/>
      <w:kern w:val="0"/>
      <w:szCs w:val="28"/>
    </w:rPr>
  </w:style>
  <w:style w:type="paragraph" w:customStyle="1" w:styleId="19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92">
    <w:name w:val="DOC"/>
    <w:basedOn w:val="1"/>
    <w:qFormat/>
    <w:uiPriority w:val="0"/>
    <w:pPr>
      <w:adjustRightInd w:val="0"/>
      <w:spacing w:line="360" w:lineRule="auto"/>
      <w:ind w:firstLine="510"/>
    </w:pPr>
    <w:rPr>
      <w:kern w:val="0"/>
      <w:sz w:val="24"/>
      <w:szCs w:val="20"/>
    </w:rPr>
  </w:style>
  <w:style w:type="paragraph" w:customStyle="1" w:styleId="19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194">
    <w:name w:val="5"/>
    <w:basedOn w:val="1"/>
    <w:next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95">
    <w:name w:val="样式 小四 首行缩进:  0.74 厘米 行距: 1.5 倍行距"/>
    <w:basedOn w:val="1"/>
    <w:qFormat/>
    <w:uiPriority w:val="0"/>
    <w:pPr>
      <w:spacing w:line="360" w:lineRule="auto"/>
      <w:ind w:firstLine="420"/>
    </w:pPr>
    <w:rPr>
      <w:rFonts w:cs="宋体"/>
      <w:sz w:val="24"/>
      <w:szCs w:val="20"/>
    </w:rPr>
  </w:style>
  <w:style w:type="paragraph" w:customStyle="1" w:styleId="196">
    <w:name w:val="正文文本缩进 21"/>
    <w:basedOn w:val="1"/>
    <w:qFormat/>
    <w:uiPriority w:val="0"/>
    <w:pPr>
      <w:adjustRightInd w:val="0"/>
      <w:spacing w:line="360" w:lineRule="auto"/>
      <w:ind w:firstLine="720"/>
      <w:jc w:val="left"/>
      <w:textAlignment w:val="baseline"/>
    </w:pPr>
    <w:rPr>
      <w:rFonts w:eastAsia="仿宋_GB2312"/>
      <w:sz w:val="24"/>
      <w:szCs w:val="20"/>
    </w:rPr>
  </w:style>
  <w:style w:type="paragraph" w:customStyle="1" w:styleId="197">
    <w:name w:val="font9"/>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9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框文"/>
    <w:basedOn w:val="1"/>
    <w:qFormat/>
    <w:uiPriority w:val="0"/>
    <w:pPr>
      <w:snapToGrid w:val="0"/>
      <w:spacing w:line="240" w:lineRule="atLeast"/>
      <w:jc w:val="center"/>
    </w:pPr>
    <w:rPr>
      <w:sz w:val="27"/>
      <w:szCs w:val="20"/>
    </w:rPr>
  </w:style>
  <w:style w:type="paragraph" w:customStyle="1" w:styleId="200">
    <w:name w:val="标句8"/>
    <w:basedOn w:val="1"/>
    <w:qFormat/>
    <w:uiPriority w:val="0"/>
    <w:pPr>
      <w:snapToGrid w:val="0"/>
      <w:spacing w:line="460" w:lineRule="atLeast"/>
      <w:ind w:left="1957" w:hanging="369"/>
    </w:pPr>
    <w:rPr>
      <w:rFonts w:ascii="宋体"/>
      <w:kern w:val="28"/>
      <w:sz w:val="26"/>
      <w:szCs w:val="20"/>
    </w:rPr>
  </w:style>
  <w:style w:type="paragraph" w:customStyle="1" w:styleId="201">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2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5">
    <w:name w:val="标准正文"/>
    <w:basedOn w:val="22"/>
    <w:qFormat/>
    <w:uiPriority w:val="0"/>
    <w:pPr>
      <w:spacing w:before="60" w:after="60"/>
      <w:ind w:firstLine="482" w:firstLineChars="0"/>
    </w:pPr>
    <w:rPr>
      <w:rFonts w:ascii="宋体" w:hAnsi="宋体"/>
      <w:sz w:val="24"/>
      <w:szCs w:val="28"/>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7">
    <w:name w:val="4"/>
    <w:basedOn w:val="1"/>
    <w:next w:val="49"/>
    <w:qFormat/>
    <w:uiPriority w:val="0"/>
    <w:pPr>
      <w:widowControl/>
      <w:spacing w:before="100" w:beforeAutospacing="1" w:after="100" w:afterAutospacing="1"/>
      <w:jc w:val="left"/>
    </w:pPr>
    <w:rPr>
      <w:rFonts w:ascii="宋体" w:hAnsi="宋体"/>
      <w:color w:val="000000"/>
      <w:kern w:val="0"/>
      <w:sz w:val="24"/>
    </w:rPr>
  </w:style>
  <w:style w:type="paragraph" w:customStyle="1" w:styleId="208">
    <w:name w:val="表身"/>
    <w:qFormat/>
    <w:uiPriority w:val="0"/>
    <w:pPr>
      <w:keepNext/>
      <w:spacing w:before="60" w:after="60" w:line="300" w:lineRule="auto"/>
      <w:jc w:val="both"/>
    </w:pPr>
    <w:rPr>
      <w:rFonts w:ascii="Times New Roman" w:hAnsi="Times New Roman" w:eastAsia="宋体" w:cs="Times New Roman"/>
      <w:sz w:val="18"/>
      <w:lang w:val="en-US" w:eastAsia="zh-CN" w:bidi="ar-SA"/>
    </w:rPr>
  </w:style>
  <w:style w:type="paragraph" w:customStyle="1" w:styleId="20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211">
    <w:name w:val="Item List"/>
    <w:qFormat/>
    <w:uiPriority w:val="0"/>
    <w:pPr>
      <w:adjustRightInd w:val="0"/>
      <w:snapToGrid w:val="0"/>
      <w:spacing w:line="288" w:lineRule="auto"/>
      <w:ind w:left="718" w:leftChars="342"/>
      <w:jc w:val="both"/>
    </w:pPr>
    <w:rPr>
      <w:rFonts w:ascii="黑体" w:hAnsi="宋体" w:eastAsia="黑体" w:cs="Times New Roman"/>
      <w:sz w:val="24"/>
      <w:szCs w:val="24"/>
      <w:lang w:val="en-US" w:eastAsia="zh-CN" w:bidi="ar-SA"/>
    </w:rPr>
  </w:style>
  <w:style w:type="paragraph" w:customStyle="1" w:styleId="212">
    <w:name w:val="列表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3">
    <w:name w:val="仿宋正文"/>
    <w:basedOn w:val="1"/>
    <w:qFormat/>
    <w:uiPriority w:val="0"/>
    <w:pPr>
      <w:spacing w:line="300" w:lineRule="auto"/>
      <w:ind w:firstLine="480"/>
    </w:pPr>
    <w:rPr>
      <w:rFonts w:ascii="仿宋_GB2312" w:eastAsia="仿宋_GB2312"/>
      <w:sz w:val="24"/>
      <w:szCs w:val="20"/>
    </w:rPr>
  </w:style>
  <w:style w:type="paragraph" w:customStyle="1" w:styleId="2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15">
    <w:name w:val="标句7"/>
    <w:basedOn w:val="1"/>
    <w:qFormat/>
    <w:uiPriority w:val="0"/>
    <w:pPr>
      <w:snapToGrid w:val="0"/>
      <w:spacing w:line="460" w:lineRule="atLeast"/>
      <w:ind w:left="1679" w:hanging="261"/>
    </w:pPr>
    <w:rPr>
      <w:rFonts w:ascii="宋体"/>
      <w:kern w:val="28"/>
      <w:sz w:val="26"/>
      <w:szCs w:val="20"/>
    </w:rPr>
  </w:style>
  <w:style w:type="paragraph" w:customStyle="1" w:styleId="216">
    <w:name w:val="small"/>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217">
    <w:name w:val="附件"/>
    <w:basedOn w:val="1"/>
    <w:qFormat/>
    <w:uiPriority w:val="0"/>
    <w:pPr>
      <w:widowControl/>
      <w:snapToGrid w:val="0"/>
      <w:spacing w:before="360" w:after="480" w:line="240" w:lineRule="atLeast"/>
      <w:jc w:val="center"/>
    </w:pPr>
    <w:rPr>
      <w:rFonts w:eastAsia="黑体"/>
      <w:b/>
      <w:kern w:val="0"/>
      <w:sz w:val="32"/>
      <w:szCs w:val="20"/>
    </w:rPr>
  </w:style>
  <w:style w:type="paragraph" w:customStyle="1" w:styleId="218">
    <w:name w:val="2册标题4"/>
    <w:basedOn w:val="1"/>
    <w:next w:val="1"/>
    <w:qFormat/>
    <w:uiPriority w:val="0"/>
    <w:pPr>
      <w:spacing w:beforeLines="30" w:afterLines="30" w:line="320" w:lineRule="exact"/>
      <w:ind w:left="359" w:leftChars="171" w:firstLine="361"/>
      <w:outlineLvl w:val="3"/>
    </w:pPr>
    <w:rPr>
      <w:rFonts w:ascii="宋体" w:hAnsi="宋体"/>
      <w:b/>
      <w:bCs/>
      <w:color w:val="000000"/>
      <w:szCs w:val="21"/>
    </w:rPr>
  </w:style>
  <w:style w:type="paragraph" w:customStyle="1" w:styleId="219">
    <w:name w:val="font7"/>
    <w:basedOn w:val="1"/>
    <w:qFormat/>
    <w:uiPriority w:val="0"/>
    <w:pPr>
      <w:widowControl/>
      <w:spacing w:before="100" w:beforeAutospacing="1" w:after="100" w:afterAutospacing="1"/>
      <w:jc w:val="left"/>
    </w:pPr>
    <w:rPr>
      <w:b/>
      <w:bCs/>
      <w:kern w:val="0"/>
      <w:sz w:val="24"/>
    </w:rPr>
  </w:style>
  <w:style w:type="paragraph" w:customStyle="1" w:styleId="220">
    <w:name w:val="signate"/>
    <w:basedOn w:val="1"/>
    <w:qFormat/>
    <w:uiPriority w:val="0"/>
    <w:pPr>
      <w:keepNext/>
      <w:keepLines/>
      <w:widowControl/>
      <w:overflowPunct w:val="0"/>
      <w:autoSpaceDE w:val="0"/>
      <w:autoSpaceDN w:val="0"/>
      <w:adjustRightInd w:val="0"/>
      <w:spacing w:before="840" w:line="480" w:lineRule="atLeast"/>
    </w:pPr>
    <w:rPr>
      <w:rFonts w:hint="eastAsia" w:ascii="黑体" w:eastAsia="黑体"/>
      <w:b/>
      <w:kern w:val="0"/>
      <w:sz w:val="24"/>
      <w:szCs w:val="20"/>
      <w:lang w:val="en-GB"/>
    </w:rPr>
  </w:style>
  <w:style w:type="paragraph" w:customStyle="1" w:styleId="221">
    <w:name w:val="普文W"/>
    <w:basedOn w:val="29"/>
    <w:qFormat/>
    <w:uiPriority w:val="0"/>
    <w:pPr>
      <w:spacing w:before="120" w:after="120" w:line="360" w:lineRule="auto"/>
    </w:pPr>
    <w:rPr>
      <w:sz w:val="24"/>
    </w:rPr>
  </w:style>
  <w:style w:type="paragraph" w:customStyle="1" w:styleId="22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223">
    <w:name w:val="自定义正文"/>
    <w:basedOn w:val="1"/>
    <w:qFormat/>
    <w:uiPriority w:val="0"/>
    <w:pPr>
      <w:spacing w:afterLines="50"/>
      <w:ind w:left="600" w:leftChars="600"/>
    </w:pPr>
  </w:style>
  <w:style w:type="paragraph" w:customStyle="1" w:styleId="22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lang w:eastAsia="en-US"/>
    </w:rPr>
  </w:style>
  <w:style w:type="paragraph" w:customStyle="1" w:styleId="226">
    <w:name w:val="素材8"/>
    <w:basedOn w:val="1"/>
    <w:qFormat/>
    <w:uiPriority w:val="0"/>
    <w:pPr>
      <w:snapToGrid w:val="0"/>
      <w:spacing w:line="460" w:lineRule="atLeast"/>
      <w:ind w:left="1985"/>
    </w:pPr>
    <w:rPr>
      <w:rFonts w:ascii="宋体"/>
      <w:kern w:val="28"/>
      <w:sz w:val="26"/>
      <w:szCs w:val="20"/>
    </w:rPr>
  </w:style>
  <w:style w:type="paragraph" w:customStyle="1" w:styleId="22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228">
    <w:name w:val="p0"/>
    <w:basedOn w:val="1"/>
    <w:qFormat/>
    <w:uiPriority w:val="0"/>
    <w:pPr>
      <w:widowControl/>
    </w:pPr>
    <w:rPr>
      <w:kern w:val="0"/>
      <w:szCs w:val="21"/>
    </w:rPr>
  </w:style>
  <w:style w:type="paragraph" w:customStyle="1" w:styleId="2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30">
    <w:name w:val="标句2"/>
    <w:basedOn w:val="1"/>
    <w:qFormat/>
    <w:uiPriority w:val="0"/>
    <w:pPr>
      <w:snapToGrid w:val="0"/>
      <w:spacing w:before="240" w:after="120" w:line="500" w:lineRule="atLeast"/>
      <w:ind w:left="567" w:hanging="567"/>
    </w:pPr>
    <w:rPr>
      <w:rFonts w:ascii="宋体"/>
      <w:b/>
      <w:sz w:val="30"/>
      <w:szCs w:val="20"/>
    </w:rPr>
  </w:style>
  <w:style w:type="paragraph" w:customStyle="1" w:styleId="231">
    <w:name w:val="Char1 Char Char Char"/>
    <w:basedOn w:val="1"/>
    <w:qFormat/>
    <w:uiPriority w:val="0"/>
    <w:rPr>
      <w:szCs w:val="20"/>
    </w:rPr>
  </w:style>
  <w:style w:type="paragraph" w:customStyle="1" w:styleId="232">
    <w:name w:val="样式 样式 标题 3Heading 3 - old(A-3)H3h3sect1.2.3Level 3 Headlevel... ..."/>
    <w:basedOn w:val="1"/>
    <w:qFormat/>
    <w:uiPriority w:val="0"/>
    <w:pPr>
      <w:keepNext/>
      <w:keepLines/>
      <w:tabs>
        <w:tab w:val="left" w:pos="2040"/>
      </w:tabs>
      <w:spacing w:before="120" w:after="120" w:line="415" w:lineRule="auto"/>
      <w:ind w:left="2040" w:hanging="360"/>
      <w:outlineLvl w:val="2"/>
    </w:pPr>
    <w:rPr>
      <w:rFonts w:ascii="黑体" w:hAnsi="宋体" w:eastAsia="黑体"/>
      <w:kern w:val="0"/>
      <w:sz w:val="24"/>
      <w:szCs w:val="20"/>
    </w:rPr>
  </w:style>
  <w:style w:type="paragraph" w:customStyle="1" w:styleId="233">
    <w:name w:val="文字"/>
    <w:basedOn w:val="1"/>
    <w:qFormat/>
    <w:uiPriority w:val="0"/>
    <w:pPr>
      <w:tabs>
        <w:tab w:val="left" w:pos="8520"/>
      </w:tabs>
      <w:spacing w:line="312" w:lineRule="auto"/>
      <w:ind w:right="-210" w:firstLine="556"/>
    </w:pPr>
    <w:rPr>
      <w:rFonts w:ascii="宋体"/>
      <w:sz w:val="28"/>
      <w:szCs w:val="20"/>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5">
    <w:name w:val="图E"/>
    <w:basedOn w:val="1"/>
    <w:qFormat/>
    <w:uiPriority w:val="0"/>
    <w:pPr>
      <w:adjustRightInd w:val="0"/>
      <w:snapToGrid w:val="0"/>
      <w:jc w:val="center"/>
    </w:pPr>
    <w:rPr>
      <w:rFonts w:ascii="宋体"/>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237">
    <w:name w:val="文件正文"/>
    <w:basedOn w:val="1"/>
    <w:qFormat/>
    <w:uiPriority w:val="0"/>
    <w:pPr>
      <w:spacing w:line="360" w:lineRule="auto"/>
      <w:ind w:firstLine="480" w:firstLineChars="200"/>
    </w:pPr>
    <w:rPr>
      <w:rFonts w:eastAsia="仿宋_GB2312"/>
      <w:sz w:val="24"/>
    </w:rPr>
  </w:style>
  <w:style w:type="paragraph" w:customStyle="1" w:styleId="23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kern w:val="0"/>
      <w:sz w:val="22"/>
      <w:szCs w:val="22"/>
      <w:lang w:eastAsia="en-US"/>
    </w:rPr>
  </w:style>
  <w:style w:type="paragraph" w:customStyle="1" w:styleId="239">
    <w:name w:val="NOTE"/>
    <w:basedOn w:val="1"/>
    <w:qFormat/>
    <w:uiPriority w:val="0"/>
    <w:pPr>
      <w:widowControl/>
      <w:tabs>
        <w:tab w:val="left" w:pos="360"/>
      </w:tabs>
      <w:autoSpaceDE w:val="0"/>
      <w:autoSpaceDN w:val="0"/>
      <w:adjustRightInd w:val="0"/>
      <w:spacing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240">
    <w:name w:val="标题3"/>
    <w:basedOn w:val="1"/>
    <w:next w:val="1"/>
    <w:qFormat/>
    <w:uiPriority w:val="0"/>
    <w:pPr>
      <w:keepNext/>
      <w:keepLines/>
      <w:spacing w:beforeLines="50" w:afterLines="50" w:line="360" w:lineRule="auto"/>
      <w:outlineLvl w:val="2"/>
    </w:pPr>
    <w:rPr>
      <w:b/>
      <w:sz w:val="28"/>
      <w:szCs w:val="28"/>
    </w:rPr>
  </w:style>
  <w:style w:type="paragraph" w:customStyle="1" w:styleId="2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素材2"/>
    <w:basedOn w:val="1"/>
    <w:qFormat/>
    <w:uiPriority w:val="0"/>
    <w:pPr>
      <w:snapToGrid w:val="0"/>
      <w:spacing w:line="500" w:lineRule="atLeast"/>
      <w:ind w:firstLine="567"/>
    </w:pPr>
    <w:rPr>
      <w:rFonts w:ascii="宋体"/>
      <w:sz w:val="27"/>
      <w:szCs w:val="20"/>
    </w:rPr>
  </w:style>
  <w:style w:type="paragraph" w:customStyle="1" w:styleId="243">
    <w:name w:val="USE 5"/>
    <w:basedOn w:val="1"/>
    <w:qFormat/>
    <w:uiPriority w:val="0"/>
    <w:pPr>
      <w:spacing w:line="360" w:lineRule="auto"/>
      <w:ind w:left="397" w:hanging="340"/>
      <w:jc w:val="left"/>
    </w:pPr>
    <w:rPr>
      <w:rFonts w:ascii="宋体" w:hAnsi="宋体"/>
      <w:sz w:val="24"/>
    </w:rPr>
  </w:style>
  <w:style w:type="paragraph" w:customStyle="1" w:styleId="244">
    <w:name w:val="2册标题1"/>
    <w:basedOn w:val="1"/>
    <w:next w:val="1"/>
    <w:qFormat/>
    <w:uiPriority w:val="0"/>
    <w:pPr>
      <w:spacing w:beforeLines="50" w:afterLines="50" w:line="300" w:lineRule="auto"/>
      <w:jc w:val="center"/>
      <w:outlineLvl w:val="0"/>
    </w:pPr>
    <w:rPr>
      <w:rFonts w:ascii="Arial" w:hAnsi="Arial" w:eastAsia="黑体"/>
      <w:sz w:val="32"/>
      <w:szCs w:val="32"/>
    </w:rPr>
  </w:style>
  <w:style w:type="paragraph" w:customStyle="1" w:styleId="24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246">
    <w:name w:val="图表"/>
    <w:basedOn w:val="1"/>
    <w:qFormat/>
    <w:uiPriority w:val="0"/>
    <w:pPr>
      <w:spacing w:before="50" w:after="50" w:line="360" w:lineRule="auto"/>
    </w:pPr>
    <w:rPr>
      <w:rFonts w:ascii="Arial" w:hAnsi="Arial" w:cs="Arial"/>
      <w:bCs/>
      <w:szCs w:val="18"/>
    </w:rPr>
  </w:style>
  <w:style w:type="paragraph" w:customStyle="1" w:styleId="2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48">
    <w:name w:val="body4"/>
    <w:basedOn w:val="1"/>
    <w:next w:val="7"/>
    <w:qFormat/>
    <w:uiPriority w:val="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249">
    <w:name w:val="xl4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1">
    <w:name w:val="条目1_My"/>
    <w:basedOn w:val="1"/>
    <w:qFormat/>
    <w:uiPriority w:val="0"/>
    <w:pPr>
      <w:tabs>
        <w:tab w:val="left" w:pos="420"/>
      </w:tabs>
      <w:ind w:left="420" w:hanging="420"/>
    </w:pPr>
  </w:style>
  <w:style w:type="paragraph" w:customStyle="1" w:styleId="252">
    <w:name w:val="Char Char Char Char Char"/>
    <w:basedOn w:val="1"/>
    <w:qFormat/>
    <w:uiPriority w:val="0"/>
    <w:rPr>
      <w:rFonts w:ascii="Tahoma" w:hAnsi="Tahoma"/>
      <w:sz w:val="24"/>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5">
    <w:name w:val="Char Char"/>
    <w:basedOn w:val="1"/>
    <w:qFormat/>
    <w:uiPriority w:val="0"/>
    <w:rPr>
      <w:rFonts w:ascii="Tahoma" w:hAnsi="Tahoma"/>
      <w:sz w:val="24"/>
      <w:szCs w:val="20"/>
    </w:rPr>
  </w:style>
  <w:style w:type="paragraph" w:customStyle="1" w:styleId="25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57">
    <w:name w:val="0-0"/>
    <w:basedOn w:val="2"/>
    <w:qFormat/>
    <w:uiPriority w:val="0"/>
    <w:pPr>
      <w:widowControl/>
      <w:spacing w:line="360" w:lineRule="auto"/>
      <w:jc w:val="left"/>
    </w:pPr>
    <w:rPr>
      <w:rFonts w:ascii="宋体"/>
      <w:kern w:val="0"/>
      <w:sz w:val="24"/>
    </w:rPr>
  </w:style>
  <w:style w:type="paragraph" w:customStyle="1" w:styleId="258">
    <w:name w:val="勾"/>
    <w:basedOn w:val="1"/>
    <w:qFormat/>
    <w:uiPriority w:val="0"/>
    <w:pPr>
      <w:spacing w:line="360" w:lineRule="auto"/>
    </w:pPr>
    <w:rPr>
      <w:sz w:val="24"/>
      <w:szCs w:val="20"/>
    </w:rPr>
  </w:style>
  <w:style w:type="paragraph" w:customStyle="1" w:styleId="259">
    <w:name w:val="标头1"/>
    <w:basedOn w:val="4"/>
    <w:qFormat/>
    <w:uiPriority w:val="0"/>
    <w:pPr>
      <w:tabs>
        <w:tab w:val="left" w:pos="2126"/>
      </w:tabs>
      <w:spacing w:before="120" w:after="120"/>
      <w:ind w:left="1701"/>
    </w:pPr>
    <w:rPr>
      <w:rFonts w:ascii="Times New Roman" w:hAnsi="Times New Roman"/>
      <w:bCs w:val="0"/>
      <w:szCs w:val="20"/>
    </w:rPr>
  </w:style>
  <w:style w:type="paragraph" w:customStyle="1" w:styleId="260">
    <w:name w:val="toc2"/>
    <w:basedOn w:val="1"/>
    <w:qFormat/>
    <w:uiPriority w:val="0"/>
    <w:pPr>
      <w:widowControl/>
      <w:spacing w:line="360" w:lineRule="auto"/>
      <w:ind w:left="1320" w:firstLine="840"/>
      <w:jc w:val="left"/>
    </w:pPr>
    <w:rPr>
      <w:rFonts w:ascii="宋体" w:hAnsi="宋体"/>
      <w:kern w:val="0"/>
      <w:sz w:val="24"/>
    </w:rPr>
  </w:style>
  <w:style w:type="paragraph" w:customStyle="1" w:styleId="26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62">
    <w:name w:val="FA正文"/>
    <w:basedOn w:val="1"/>
    <w:qFormat/>
    <w:uiPriority w:val="0"/>
    <w:pPr>
      <w:spacing w:line="360" w:lineRule="auto"/>
      <w:ind w:right="210" w:rightChars="100"/>
      <w:jc w:val="left"/>
    </w:pPr>
    <w:rPr>
      <w:rFonts w:ascii="宋体" w:hAnsi="宋体"/>
      <w:bCs/>
      <w:sz w:val="24"/>
    </w:rPr>
  </w:style>
  <w:style w:type="paragraph" w:customStyle="1" w:styleId="263">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64">
    <w:name w:val="正文文本 21"/>
    <w:basedOn w:val="1"/>
    <w:qFormat/>
    <w:uiPriority w:val="0"/>
    <w:pPr>
      <w:adjustRightInd w:val="0"/>
      <w:spacing w:line="360" w:lineRule="auto"/>
      <w:jc w:val="left"/>
      <w:textAlignment w:val="baseline"/>
    </w:pPr>
    <w:rPr>
      <w:rFonts w:eastAsia="仿宋_GB2312"/>
      <w:sz w:val="24"/>
      <w:szCs w:val="20"/>
    </w:rPr>
  </w:style>
  <w:style w:type="paragraph" w:customStyle="1" w:styleId="26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267">
    <w:name w:val="项目符号2"/>
    <w:basedOn w:val="1"/>
    <w:qFormat/>
    <w:uiPriority w:val="0"/>
    <w:pPr>
      <w:tabs>
        <w:tab w:val="left" w:pos="840"/>
      </w:tabs>
      <w:spacing w:line="360" w:lineRule="auto"/>
      <w:ind w:left="840" w:hanging="420"/>
    </w:pPr>
    <w:rPr>
      <w:sz w:val="24"/>
    </w:rPr>
  </w:style>
  <w:style w:type="paragraph" w:customStyle="1" w:styleId="268">
    <w:name w:val="font6"/>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269">
    <w:name w:val="样式 标题 2H2标题 1.1sect 1.2H21R2HD2Heading 2 HiddenHeading 2..."/>
    <w:basedOn w:val="6"/>
    <w:qFormat/>
    <w:uiPriority w:val="0"/>
    <w:pPr>
      <w:tabs>
        <w:tab w:val="left" w:pos="1276"/>
      </w:tabs>
      <w:adjustRightInd/>
      <w:ind w:left="851"/>
      <w:jc w:val="both"/>
      <w:textAlignment w:val="auto"/>
    </w:pPr>
    <w:rPr>
      <w:rFonts w:ascii="黑体" w:hAnsi="黑体" w:eastAsia="黑体"/>
      <w:b w:val="0"/>
      <w:bCs w:val="0"/>
      <w:kern w:val="2"/>
      <w:szCs w:val="32"/>
    </w:rPr>
  </w:style>
  <w:style w:type="paragraph" w:customStyle="1" w:styleId="270">
    <w:name w:val="表格内容"/>
    <w:basedOn w:val="1"/>
    <w:qFormat/>
    <w:uiPriority w:val="0"/>
    <w:pPr>
      <w:spacing w:line="300" w:lineRule="auto"/>
      <w:jc w:val="center"/>
    </w:pPr>
    <w:rPr>
      <w:rFonts w:ascii="宋体" w:hAnsi="宋体"/>
    </w:rPr>
  </w:style>
  <w:style w:type="paragraph" w:customStyle="1" w:styleId="271">
    <w:name w:val="正文标号1"/>
    <w:basedOn w:val="1"/>
    <w:qFormat/>
    <w:uiPriority w:val="0"/>
    <w:pPr>
      <w:tabs>
        <w:tab w:val="left" w:pos="960"/>
      </w:tabs>
      <w:spacing w:line="360" w:lineRule="auto"/>
      <w:ind w:left="720" w:hanging="240"/>
    </w:pPr>
    <w:rPr>
      <w:rFonts w:ascii="宋体"/>
      <w:sz w:val="24"/>
      <w:lang w:val="en-GB"/>
    </w:rPr>
  </w:style>
  <w:style w:type="paragraph" w:customStyle="1" w:styleId="272">
    <w:name w:val="xl4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273">
    <w:name w:val="书籍标题1"/>
    <w:basedOn w:val="1"/>
    <w:next w:val="1"/>
    <w:qFormat/>
    <w:uiPriority w:val="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274">
    <w:name w:val="unnamed1"/>
    <w:basedOn w:val="1"/>
    <w:qFormat/>
    <w:uiPriority w:val="0"/>
    <w:pPr>
      <w:widowControl/>
      <w:spacing w:before="100" w:beforeAutospacing="1" w:after="100" w:afterAutospacing="1" w:line="270" w:lineRule="atLeast"/>
      <w:jc w:val="left"/>
    </w:pPr>
    <w:rPr>
      <w:color w:val="000000"/>
      <w:kern w:val="0"/>
      <w:sz w:val="18"/>
      <w:szCs w:val="18"/>
    </w:rPr>
  </w:style>
  <w:style w:type="paragraph" w:customStyle="1" w:styleId="275">
    <w:name w:val="素材4"/>
    <w:basedOn w:val="1"/>
    <w:qFormat/>
    <w:uiPriority w:val="0"/>
    <w:pPr>
      <w:snapToGrid w:val="0"/>
      <w:spacing w:line="500" w:lineRule="atLeast"/>
      <w:ind w:left="1135" w:hanging="284"/>
    </w:pPr>
    <w:rPr>
      <w:rFonts w:ascii="宋体"/>
      <w:kern w:val="28"/>
      <w:sz w:val="27"/>
      <w:szCs w:val="20"/>
    </w:rPr>
  </w:style>
  <w:style w:type="paragraph" w:customStyle="1" w:styleId="276">
    <w:name w:val="书籍标题4"/>
    <w:basedOn w:val="187"/>
    <w:next w:val="1"/>
    <w:qFormat/>
    <w:uiPriority w:val="0"/>
    <w:pPr>
      <w:spacing w:beforeLines="0" w:afterLines="0"/>
      <w:outlineLvl w:val="3"/>
    </w:pPr>
    <w:rPr>
      <w:sz w:val="24"/>
      <w:szCs w:val="24"/>
      <w:lang w:val="zh-CN"/>
    </w:rPr>
  </w:style>
  <w:style w:type="paragraph" w:customStyle="1" w:styleId="277">
    <w:name w:val="素材9"/>
    <w:basedOn w:val="1"/>
    <w:qFormat/>
    <w:uiPriority w:val="0"/>
    <w:pPr>
      <w:snapToGrid w:val="0"/>
      <w:spacing w:line="460" w:lineRule="atLeast"/>
      <w:ind w:left="2155"/>
    </w:pPr>
    <w:rPr>
      <w:rFonts w:ascii="宋体" w:hAnsi="Courier New"/>
      <w:sz w:val="26"/>
      <w:szCs w:val="20"/>
    </w:rPr>
  </w:style>
  <w:style w:type="paragraph" w:customStyle="1" w:styleId="278">
    <w:name w:val="标题2"/>
    <w:basedOn w:val="6"/>
    <w:qFormat/>
    <w:uiPriority w:val="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27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80">
    <w:name w:val="素材7"/>
    <w:basedOn w:val="1"/>
    <w:qFormat/>
    <w:uiPriority w:val="0"/>
    <w:pPr>
      <w:snapToGrid w:val="0"/>
      <w:spacing w:line="460" w:lineRule="atLeast"/>
      <w:ind w:left="1701"/>
    </w:pPr>
    <w:rPr>
      <w:rFonts w:ascii="宋体"/>
      <w:kern w:val="28"/>
      <w:sz w:val="26"/>
      <w:szCs w:val="20"/>
    </w:rPr>
  </w:style>
  <w:style w:type="paragraph" w:customStyle="1" w:styleId="281">
    <w:name w:val="Char Char Char Char Char1 Char Char Char Char Char Char Char"/>
    <w:basedOn w:val="1"/>
    <w:qFormat/>
    <w:uiPriority w:val="0"/>
  </w:style>
  <w:style w:type="paragraph" w:customStyle="1" w:styleId="282">
    <w:name w:val="标句5"/>
    <w:basedOn w:val="1"/>
    <w:qFormat/>
    <w:uiPriority w:val="0"/>
    <w:pPr>
      <w:snapToGrid w:val="0"/>
      <w:spacing w:line="500" w:lineRule="atLeast"/>
      <w:ind w:left="1135" w:hanging="284"/>
    </w:pPr>
    <w:rPr>
      <w:rFonts w:ascii="宋体"/>
      <w:kern w:val="28"/>
      <w:sz w:val="27"/>
      <w:szCs w:val="20"/>
    </w:rPr>
  </w:style>
  <w:style w:type="paragraph" w:customStyle="1" w:styleId="283">
    <w:name w:val="素材6"/>
    <w:basedOn w:val="1"/>
    <w:qFormat/>
    <w:uiPriority w:val="0"/>
    <w:pPr>
      <w:snapToGrid w:val="0"/>
      <w:spacing w:line="500" w:lineRule="atLeast"/>
      <w:ind w:left="1418"/>
    </w:pPr>
    <w:rPr>
      <w:rFonts w:ascii="宋体"/>
      <w:kern w:val="52"/>
      <w:sz w:val="27"/>
      <w:szCs w:val="20"/>
    </w:rPr>
  </w:style>
  <w:style w:type="paragraph" w:customStyle="1" w:styleId="284">
    <w:name w:val="标题1"/>
    <w:basedOn w:val="1"/>
    <w:qFormat/>
    <w:uiPriority w:val="0"/>
    <w:pPr>
      <w:adjustRightInd w:val="0"/>
      <w:spacing w:before="240" w:after="240"/>
      <w:jc w:val="left"/>
    </w:pPr>
    <w:rPr>
      <w:b/>
      <w:kern w:val="0"/>
      <w:sz w:val="32"/>
      <w:szCs w:val="20"/>
    </w:rPr>
  </w:style>
  <w:style w:type="paragraph" w:customStyle="1" w:styleId="285">
    <w:name w:val="txtart"/>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286">
    <w:name w:val="正文加粗"/>
    <w:basedOn w:val="1"/>
    <w:next w:val="1"/>
    <w:qFormat/>
    <w:uiPriority w:val="0"/>
    <w:pPr>
      <w:spacing w:beforeLines="50" w:afterLines="50" w:line="360" w:lineRule="auto"/>
    </w:pPr>
    <w:rPr>
      <w:rFonts w:ascii="宋体"/>
      <w:b/>
      <w:sz w:val="24"/>
    </w:rPr>
  </w:style>
  <w:style w:type="paragraph" w:customStyle="1" w:styleId="287">
    <w:name w:val="默认段落字体 Para Char Char Char Char Char Char Char Char Char Char"/>
    <w:basedOn w:val="1"/>
    <w:qFormat/>
    <w:uiPriority w:val="0"/>
    <w:rPr>
      <w:rFonts w:ascii="Tahoma" w:hAnsi="Tahoma"/>
      <w:sz w:val="24"/>
      <w:szCs w:val="20"/>
    </w:rPr>
  </w:style>
  <w:style w:type="paragraph" w:customStyle="1" w:styleId="288">
    <w:name w:val="ART"/>
    <w:basedOn w:val="1"/>
    <w:qFormat/>
    <w:uiPriority w:val="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289">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290">
    <w:name w:val="xl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91">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92">
    <w:name w:val="标题5"/>
    <w:basedOn w:val="7"/>
    <w:qFormat/>
    <w:uiPriority w:val="0"/>
    <w:pPr>
      <w:tabs>
        <w:tab w:val="left" w:pos="3827"/>
      </w:tabs>
      <w:ind w:left="540" w:leftChars="257"/>
      <w:jc w:val="both"/>
    </w:pPr>
    <w:rPr>
      <w:rFonts w:ascii="宋体" w:hAnsi="宋体"/>
      <w:b w:val="0"/>
      <w:bCs/>
      <w:szCs w:val="28"/>
    </w:rPr>
  </w:style>
  <w:style w:type="paragraph" w:customStyle="1" w:styleId="293">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首行缩进"/>
    <w:basedOn w:val="1"/>
    <w:qFormat/>
    <w:uiPriority w:val="0"/>
    <w:pPr>
      <w:spacing w:line="360" w:lineRule="auto"/>
      <w:ind w:firstLine="480" w:firstLineChars="200"/>
    </w:pPr>
    <w:rPr>
      <w:sz w:val="24"/>
      <w:szCs w:val="20"/>
    </w:rPr>
  </w:style>
  <w:style w:type="paragraph" w:customStyle="1" w:styleId="295">
    <w:name w:val="列出段落1"/>
    <w:basedOn w:val="1"/>
    <w:qFormat/>
    <w:uiPriority w:val="34"/>
    <w:pPr>
      <w:ind w:firstLine="420" w:firstLineChars="200"/>
    </w:pPr>
  </w:style>
  <w:style w:type="character" w:customStyle="1" w:styleId="296">
    <w:name w:val="正文缩进 Char1"/>
    <w:qFormat/>
    <w:uiPriority w:val="0"/>
    <w:rPr>
      <w:rFonts w:ascii="Times New Roman" w:hAnsi="Times New Roman" w:eastAsia="宋体" w:cs="Times New Roman"/>
      <w:szCs w:val="20"/>
    </w:rPr>
  </w:style>
  <w:style w:type="paragraph" w:customStyle="1" w:styleId="297">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Char Char Char Char Char1"/>
    <w:basedOn w:val="1"/>
    <w:qFormat/>
    <w:uiPriority w:val="0"/>
    <w:rPr>
      <w:rFonts w:ascii="Tahoma" w:hAnsi="Tahoma"/>
      <w:sz w:val="24"/>
      <w:szCs w:val="20"/>
    </w:rPr>
  </w:style>
  <w:style w:type="paragraph" w:customStyle="1" w:styleId="300">
    <w:name w:val="Char Char2"/>
    <w:basedOn w:val="1"/>
    <w:qFormat/>
    <w:uiPriority w:val="0"/>
    <w:rPr>
      <w:rFonts w:ascii="Tahoma" w:hAnsi="Tahoma"/>
      <w:sz w:val="24"/>
      <w:szCs w:val="20"/>
    </w:rPr>
  </w:style>
  <w:style w:type="paragraph" w:customStyle="1" w:styleId="301">
    <w:name w:val="Char Char Char Char Char Char Char"/>
    <w:basedOn w:val="1"/>
    <w:qFormat/>
    <w:uiPriority w:val="0"/>
    <w:pPr>
      <w:widowControl/>
      <w:spacing w:after="160" w:line="240" w:lineRule="exact"/>
      <w:jc w:val="left"/>
    </w:pPr>
  </w:style>
  <w:style w:type="paragraph" w:customStyle="1" w:styleId="302">
    <w:name w:val="Char Char Char Char Char Char Char1"/>
    <w:basedOn w:val="1"/>
    <w:qFormat/>
    <w:uiPriority w:val="0"/>
    <w:pPr>
      <w:widowControl/>
      <w:spacing w:after="160" w:line="240" w:lineRule="exact"/>
      <w:jc w:val="left"/>
    </w:pPr>
  </w:style>
  <w:style w:type="paragraph" w:styleId="303">
    <w:name w:val="List Paragraph"/>
    <w:basedOn w:val="1"/>
    <w:unhideWhenUsed/>
    <w:qFormat/>
    <w:uiPriority w:val="99"/>
    <w:pPr>
      <w:ind w:firstLine="420" w:firstLineChars="200"/>
    </w:pPr>
  </w:style>
  <w:style w:type="paragraph" w:customStyle="1" w:styleId="304">
    <w:name w:val="Revision"/>
    <w:hidden/>
    <w:unhideWhenUsed/>
    <w:qFormat/>
    <w:uiPriority w:val="99"/>
    <w:rPr>
      <w:rFonts w:ascii="Times New Roman" w:hAnsi="Times New Roman" w:eastAsia="宋体" w:cs="Times New Roman"/>
      <w:kern w:val="2"/>
      <w:sz w:val="21"/>
      <w:szCs w:val="24"/>
      <w:lang w:val="en-US" w:eastAsia="zh-CN" w:bidi="ar-SA"/>
    </w:rPr>
  </w:style>
  <w:style w:type="character" w:styleId="305">
    <w:name w:val="Placeholder Text"/>
    <w:basedOn w:val="56"/>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E9366-D48D-4496-B697-3E5E23DA02B0}">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Pages>
  <Words>577</Words>
  <Characters>3293</Characters>
  <Lines>27</Lines>
  <Paragraphs>7</Paragraphs>
  <TotalTime>44</TotalTime>
  <ScaleCrop>false</ScaleCrop>
  <LinksUpToDate>false</LinksUpToDate>
  <CharactersWithSpaces>3863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2021-01-09T01:28:00Z</dcterms:created>
  <dc:creator>Chinese User</dc:creator>
  <cp:lastModifiedBy>TIGER</cp:lastModifiedBy>
  <cp:lastPrinted>2018-09-27T02:41:00Z</cp:lastPrinted>
  <dcterms:modified xsi:type="dcterms:W3CDTF">2021-10-27T04:00:38Z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3CBC740649454C6FA590AE3D0B7CA006</vt:lpwstr>
  </property>
</Properties>
</file>