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464C1F">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464C1F" w:rsidRPr="00464C1F">
        <w:rPr>
          <w:rFonts w:ascii="宋体" w:hAnsi="宋体" w:cs="宋体" w:hint="eastAsia"/>
          <w:b/>
          <w:sz w:val="28"/>
          <w:szCs w:val="28"/>
        </w:rPr>
        <w:t>空心纤维透析器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3224A5" w:rsidP="00A24762">
            <w:pPr>
              <w:jc w:val="center"/>
              <w:rPr>
                <w:b/>
              </w:rPr>
            </w:pPr>
            <w:r>
              <w:rPr>
                <w:rFonts w:hint="eastAsia"/>
                <w:b/>
              </w:rPr>
              <w:t>备注</w:t>
            </w:r>
          </w:p>
        </w:tc>
      </w:tr>
      <w:tr w:rsidR="00BE385C" w:rsidTr="00BD5128">
        <w:trPr>
          <w:trHeight w:val="20"/>
          <w:jc w:val="center"/>
        </w:trPr>
        <w:tc>
          <w:tcPr>
            <w:tcW w:w="685" w:type="dxa"/>
            <w:vAlign w:val="center"/>
          </w:tcPr>
          <w:p w:rsidR="00BE385C" w:rsidRDefault="00BE385C" w:rsidP="00A24762">
            <w:pPr>
              <w:jc w:val="center"/>
            </w:pPr>
            <w:r>
              <w:rPr>
                <w:rFonts w:hint="eastAsia"/>
              </w:rPr>
              <w:t>1</w:t>
            </w:r>
          </w:p>
        </w:tc>
        <w:tc>
          <w:tcPr>
            <w:tcW w:w="2440" w:type="dxa"/>
            <w:vAlign w:val="center"/>
          </w:tcPr>
          <w:p w:rsidR="00BE385C" w:rsidRPr="00464C1F" w:rsidRDefault="00BE385C" w:rsidP="00E2201F">
            <w:pPr>
              <w:jc w:val="center"/>
            </w:pPr>
            <w:r w:rsidRPr="00464C1F">
              <w:rPr>
                <w:rFonts w:hint="eastAsia"/>
              </w:rPr>
              <w:t>空心纤维透析器</w:t>
            </w:r>
          </w:p>
        </w:tc>
        <w:tc>
          <w:tcPr>
            <w:tcW w:w="698" w:type="dxa"/>
            <w:vAlign w:val="center"/>
          </w:tcPr>
          <w:p w:rsidR="00BE385C" w:rsidRDefault="00BE385C" w:rsidP="001633FE">
            <w:pPr>
              <w:jc w:val="center"/>
            </w:pPr>
            <w:r>
              <w:rPr>
                <w:rFonts w:hint="eastAsia"/>
              </w:rPr>
              <w:t>支</w:t>
            </w:r>
          </w:p>
        </w:tc>
        <w:tc>
          <w:tcPr>
            <w:tcW w:w="1145" w:type="dxa"/>
            <w:vAlign w:val="center"/>
          </w:tcPr>
          <w:p w:rsidR="00BE385C" w:rsidRDefault="00BE385C" w:rsidP="00C750A9">
            <w:pPr>
              <w:jc w:val="center"/>
            </w:pPr>
            <w:r>
              <w:rPr>
                <w:rFonts w:hint="eastAsia"/>
              </w:rPr>
              <w:t>128</w:t>
            </w:r>
          </w:p>
        </w:tc>
        <w:tc>
          <w:tcPr>
            <w:tcW w:w="2784" w:type="dxa"/>
            <w:vAlign w:val="center"/>
          </w:tcPr>
          <w:p w:rsidR="00BE385C" w:rsidRDefault="00BE385C" w:rsidP="00C76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hint="eastAsia"/>
              </w:rPr>
              <w:t>膜面积</w:t>
            </w:r>
            <w:r>
              <w:rPr>
                <w:rFonts w:ascii="宋体" w:hAnsi="宋体" w:hint="eastAsia"/>
              </w:rPr>
              <w:t>≥</w:t>
            </w:r>
            <w:r>
              <w:rPr>
                <w:rFonts w:hint="eastAsia"/>
              </w:rPr>
              <w:t>1.4</w:t>
            </w:r>
            <w:r>
              <w:rPr>
                <w:rFonts w:ascii="宋体" w:hAnsi="宋体" w:hint="eastAsia"/>
              </w:rPr>
              <w:t>㎡</w:t>
            </w:r>
            <w:r>
              <w:rPr>
                <w:rFonts w:hint="eastAsia"/>
              </w:rPr>
              <w:t>，超滤系数</w:t>
            </w:r>
            <w:r>
              <w:rPr>
                <w:rFonts w:ascii="宋体" w:hAnsi="宋体" w:hint="eastAsia"/>
              </w:rPr>
              <w:t>≥</w:t>
            </w:r>
            <w:r>
              <w:rPr>
                <w:rFonts w:hint="eastAsia"/>
              </w:rPr>
              <w:t>50</w:t>
            </w:r>
            <w:r>
              <w:rPr>
                <w:rFonts w:hint="eastAsia"/>
              </w:rPr>
              <w:t>，聚砜膜、湿膜。</w:t>
            </w:r>
          </w:p>
        </w:tc>
      </w:tr>
      <w:tr w:rsidR="0086055A" w:rsidTr="00BD5128">
        <w:trPr>
          <w:trHeight w:val="20"/>
          <w:jc w:val="center"/>
        </w:trPr>
        <w:tc>
          <w:tcPr>
            <w:tcW w:w="685" w:type="dxa"/>
            <w:vAlign w:val="center"/>
          </w:tcPr>
          <w:p w:rsidR="0086055A" w:rsidRDefault="00BE385C" w:rsidP="00A24762">
            <w:pPr>
              <w:jc w:val="center"/>
            </w:pPr>
            <w:r>
              <w:rPr>
                <w:rFonts w:hint="eastAsia"/>
              </w:rPr>
              <w:t>2</w:t>
            </w:r>
          </w:p>
        </w:tc>
        <w:tc>
          <w:tcPr>
            <w:tcW w:w="2440" w:type="dxa"/>
            <w:vAlign w:val="center"/>
          </w:tcPr>
          <w:p w:rsidR="0086055A" w:rsidRDefault="00464C1F" w:rsidP="00E2201F">
            <w:pPr>
              <w:jc w:val="center"/>
            </w:pPr>
            <w:r w:rsidRPr="00464C1F">
              <w:rPr>
                <w:rFonts w:hint="eastAsia"/>
              </w:rPr>
              <w:t>空心纤维透析器</w:t>
            </w:r>
          </w:p>
        </w:tc>
        <w:tc>
          <w:tcPr>
            <w:tcW w:w="698" w:type="dxa"/>
            <w:vAlign w:val="center"/>
          </w:tcPr>
          <w:p w:rsidR="0086055A" w:rsidRDefault="00E619F8" w:rsidP="001633FE">
            <w:pPr>
              <w:jc w:val="center"/>
            </w:pPr>
            <w:r>
              <w:rPr>
                <w:rFonts w:hint="eastAsia"/>
              </w:rPr>
              <w:t>支</w:t>
            </w:r>
          </w:p>
        </w:tc>
        <w:tc>
          <w:tcPr>
            <w:tcW w:w="1145" w:type="dxa"/>
            <w:vAlign w:val="center"/>
          </w:tcPr>
          <w:p w:rsidR="003309D3" w:rsidRDefault="0015217B" w:rsidP="00C750A9">
            <w:pPr>
              <w:jc w:val="center"/>
            </w:pPr>
            <w:r>
              <w:rPr>
                <w:rFonts w:hint="eastAsia"/>
              </w:rPr>
              <w:t>139</w:t>
            </w:r>
          </w:p>
        </w:tc>
        <w:tc>
          <w:tcPr>
            <w:tcW w:w="2784" w:type="dxa"/>
            <w:vAlign w:val="center"/>
          </w:tcPr>
          <w:p w:rsidR="0086055A" w:rsidRPr="00C767C2" w:rsidRDefault="00C767C2" w:rsidP="00C76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hint="eastAsia"/>
              </w:rPr>
              <w:t>高通量</w:t>
            </w:r>
            <w:r w:rsidRPr="00C767C2">
              <w:rPr>
                <w:rFonts w:ascii="宋体" w:hAnsi="宋体" w:cs="宋体"/>
                <w:kern w:val="0"/>
                <w:sz w:val="24"/>
              </w:rPr>
              <w:t>透析器</w:t>
            </w:r>
            <w:r>
              <w:rPr>
                <w:rFonts w:ascii="宋体" w:hAnsi="宋体" w:cs="宋体" w:hint="eastAsia"/>
                <w:kern w:val="0"/>
                <w:sz w:val="24"/>
              </w:rPr>
              <w:t>,</w:t>
            </w:r>
            <w:r w:rsidRPr="00C767C2">
              <w:rPr>
                <w:rFonts w:ascii="宋体" w:hAnsi="宋体" w:cs="宋体"/>
                <w:kern w:val="0"/>
                <w:sz w:val="24"/>
              </w:rPr>
              <w:t>膜微小波浪设计</w:t>
            </w:r>
            <w:r>
              <w:rPr>
                <w:rFonts w:ascii="宋体" w:hAnsi="宋体" w:cs="宋体" w:hint="eastAsia"/>
                <w:kern w:val="0"/>
                <w:sz w:val="24"/>
              </w:rPr>
              <w:t>,</w:t>
            </w:r>
            <w:r w:rsidRPr="00C767C2">
              <w:rPr>
                <w:rFonts w:ascii="宋体" w:hAnsi="宋体" w:cs="宋体"/>
                <w:kern w:val="0"/>
                <w:sz w:val="24"/>
              </w:rPr>
              <w:t>镜面切割端面</w:t>
            </w:r>
            <w:r w:rsidRPr="00C767C2">
              <w:rPr>
                <w:rFonts w:ascii="宋体" w:hAnsi="宋体" w:cs="宋体"/>
                <w:kern w:val="0"/>
                <w:sz w:val="24"/>
              </w:rPr>
              <w:br/>
            </w:r>
            <w:r>
              <w:rPr>
                <w:rFonts w:ascii="宋体" w:hAnsi="宋体" w:cs="宋体" w:hint="eastAsia"/>
                <w:kern w:val="0"/>
                <w:sz w:val="24"/>
              </w:rPr>
              <w:t>,</w:t>
            </w:r>
            <w:r w:rsidRPr="00C767C2">
              <w:rPr>
                <w:rFonts w:ascii="宋体" w:hAnsi="宋体" w:cs="宋体"/>
                <w:kern w:val="0"/>
                <w:sz w:val="24"/>
              </w:rPr>
              <w:t>聚砜膜材</w:t>
            </w:r>
            <w:r>
              <w:rPr>
                <w:rFonts w:ascii="宋体" w:hAnsi="宋体" w:cs="宋体" w:hint="eastAsia"/>
                <w:kern w:val="0"/>
                <w:sz w:val="24"/>
              </w:rPr>
              <w:t>,</w:t>
            </w:r>
            <w:r>
              <w:rPr>
                <w:rFonts w:hint="eastAsia"/>
              </w:rPr>
              <w:t xml:space="preserve"> </w:t>
            </w:r>
            <w:r>
              <w:rPr>
                <w:rFonts w:hint="eastAsia"/>
              </w:rPr>
              <w:t>膜面积</w:t>
            </w:r>
            <w:r>
              <w:rPr>
                <w:rFonts w:ascii="宋体" w:hAnsi="宋体" w:hint="eastAsia"/>
              </w:rPr>
              <w:t>≥</w:t>
            </w:r>
            <w:r>
              <w:rPr>
                <w:rFonts w:hint="eastAsia"/>
              </w:rPr>
              <w:t>1.7</w:t>
            </w:r>
            <w:r>
              <w:rPr>
                <w:rFonts w:ascii="宋体" w:hAnsi="宋体" w:hint="eastAsia"/>
              </w:rPr>
              <w:t xml:space="preserve">㎡, </w:t>
            </w:r>
            <w:r>
              <w:rPr>
                <w:rFonts w:hint="eastAsia"/>
              </w:rPr>
              <w:t>超滤系数</w:t>
            </w:r>
            <w:r>
              <w:rPr>
                <w:rFonts w:ascii="宋体" w:hAnsi="宋体" w:hint="eastAsia"/>
              </w:rPr>
              <w:t>≥</w:t>
            </w:r>
            <w:r>
              <w:rPr>
                <w:rFonts w:hint="eastAsia"/>
              </w:rPr>
              <w:t>50</w:t>
            </w:r>
            <w:r>
              <w:rPr>
                <w:rFonts w:ascii="宋体" w:hAnsi="宋体" w:cs="宋体" w:hint="eastAsia"/>
                <w:kern w:val="0"/>
                <w:sz w:val="24"/>
              </w:rPr>
              <w:t xml:space="preserve"> .</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1F7426">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1F7426">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8F6" w:rsidRDefault="00EA78F6" w:rsidP="006C75A6">
      <w:r>
        <w:separator/>
      </w:r>
    </w:p>
  </w:endnote>
  <w:endnote w:type="continuationSeparator" w:id="0">
    <w:p w:rsidR="00EA78F6" w:rsidRDefault="00EA78F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085A46">
        <w:pPr>
          <w:pStyle w:val="afe"/>
        </w:pPr>
        <w:r>
          <w:fldChar w:fldCharType="begin"/>
        </w:r>
        <w:r w:rsidR="00E7702A">
          <w:instrText xml:space="preserve"> PAGE   \* MERGEFORMAT </w:instrText>
        </w:r>
        <w:r>
          <w:fldChar w:fldCharType="separate"/>
        </w:r>
        <w:r w:rsidR="00BE385C" w:rsidRPr="00BE385C">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085A46">
        <w:pPr>
          <w:pStyle w:val="afe"/>
          <w:jc w:val="right"/>
        </w:pPr>
        <w:r>
          <w:fldChar w:fldCharType="begin"/>
        </w:r>
        <w:r w:rsidR="00E7702A">
          <w:instrText xml:space="preserve"> PAGE   \* MERGEFORMAT </w:instrText>
        </w:r>
        <w:r>
          <w:fldChar w:fldCharType="separate"/>
        </w:r>
        <w:r w:rsidR="00BE385C" w:rsidRPr="00BE385C">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8F6" w:rsidRDefault="00EA78F6" w:rsidP="006C75A6">
      <w:r>
        <w:separator/>
      </w:r>
    </w:p>
  </w:footnote>
  <w:footnote w:type="continuationSeparator" w:id="0">
    <w:p w:rsidR="00EA78F6" w:rsidRDefault="00EA78F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A46"/>
    <w:rsid w:val="00085F1D"/>
    <w:rsid w:val="000863D9"/>
    <w:rsid w:val="0009007A"/>
    <w:rsid w:val="000906B8"/>
    <w:rsid w:val="0009087E"/>
    <w:rsid w:val="00091051"/>
    <w:rsid w:val="00092461"/>
    <w:rsid w:val="00094DE7"/>
    <w:rsid w:val="00095179"/>
    <w:rsid w:val="000953C4"/>
    <w:rsid w:val="00095F57"/>
    <w:rsid w:val="00096232"/>
    <w:rsid w:val="000A0916"/>
    <w:rsid w:val="000A0B4B"/>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17B"/>
    <w:rsid w:val="00152F1E"/>
    <w:rsid w:val="00154A89"/>
    <w:rsid w:val="00156F64"/>
    <w:rsid w:val="0016222C"/>
    <w:rsid w:val="001632EE"/>
    <w:rsid w:val="001633FE"/>
    <w:rsid w:val="00163594"/>
    <w:rsid w:val="00164400"/>
    <w:rsid w:val="00164429"/>
    <w:rsid w:val="00165BE7"/>
    <w:rsid w:val="00166B6C"/>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1F713B"/>
    <w:rsid w:val="001F7426"/>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008F"/>
    <w:rsid w:val="002C1145"/>
    <w:rsid w:val="002C192C"/>
    <w:rsid w:val="002C19BB"/>
    <w:rsid w:val="002C2D42"/>
    <w:rsid w:val="002C3A85"/>
    <w:rsid w:val="002C4C7D"/>
    <w:rsid w:val="002C57C8"/>
    <w:rsid w:val="002C5DC2"/>
    <w:rsid w:val="002C776D"/>
    <w:rsid w:val="002C7FC6"/>
    <w:rsid w:val="002D0149"/>
    <w:rsid w:val="002D1725"/>
    <w:rsid w:val="002D3EF4"/>
    <w:rsid w:val="002D61CE"/>
    <w:rsid w:val="002D6ED2"/>
    <w:rsid w:val="002D6F6F"/>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4A5"/>
    <w:rsid w:val="00322E3E"/>
    <w:rsid w:val="00324829"/>
    <w:rsid w:val="00325182"/>
    <w:rsid w:val="00325634"/>
    <w:rsid w:val="00326E52"/>
    <w:rsid w:val="00327912"/>
    <w:rsid w:val="00327AB1"/>
    <w:rsid w:val="00330016"/>
    <w:rsid w:val="003309D3"/>
    <w:rsid w:val="00330CFC"/>
    <w:rsid w:val="00334FDC"/>
    <w:rsid w:val="003379AB"/>
    <w:rsid w:val="00337B0B"/>
    <w:rsid w:val="00340B01"/>
    <w:rsid w:val="00341F8B"/>
    <w:rsid w:val="003425DC"/>
    <w:rsid w:val="003430B3"/>
    <w:rsid w:val="00343883"/>
    <w:rsid w:val="00344DFC"/>
    <w:rsid w:val="00344FD3"/>
    <w:rsid w:val="0034537E"/>
    <w:rsid w:val="003459A3"/>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4940"/>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897"/>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C1F"/>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B7BD9"/>
    <w:rsid w:val="004C097C"/>
    <w:rsid w:val="004C16DF"/>
    <w:rsid w:val="004C2FBE"/>
    <w:rsid w:val="004C52D0"/>
    <w:rsid w:val="004C6005"/>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4DD"/>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4A8"/>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6E7"/>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3166"/>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8DC"/>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1923"/>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1AD"/>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C9B"/>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5042"/>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0FC8"/>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94F"/>
    <w:rsid w:val="00A14B72"/>
    <w:rsid w:val="00A14D65"/>
    <w:rsid w:val="00A15BD5"/>
    <w:rsid w:val="00A16CDE"/>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8FA"/>
    <w:rsid w:val="00A50D05"/>
    <w:rsid w:val="00A51EED"/>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3817"/>
    <w:rsid w:val="00AE3F12"/>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05F0"/>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9ED"/>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385C"/>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5C9"/>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0A9"/>
    <w:rsid w:val="00C752CF"/>
    <w:rsid w:val="00C75755"/>
    <w:rsid w:val="00C757CF"/>
    <w:rsid w:val="00C759C0"/>
    <w:rsid w:val="00C767C2"/>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1D8"/>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5DFD"/>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3D4D"/>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4767"/>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1F29"/>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203E"/>
    <w:rsid w:val="00E14B33"/>
    <w:rsid w:val="00E154B9"/>
    <w:rsid w:val="00E20031"/>
    <w:rsid w:val="00E2201F"/>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579E2"/>
    <w:rsid w:val="00E61020"/>
    <w:rsid w:val="00E61853"/>
    <w:rsid w:val="00E619F8"/>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4DE1"/>
    <w:rsid w:val="00EA7037"/>
    <w:rsid w:val="00EA78F6"/>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4551"/>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1F21"/>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176AA"/>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297"/>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10D"/>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uiPriority w:val="99"/>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uiPriority w:val="99"/>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520">
      <w:bodyDiv w:val="1"/>
      <w:marLeft w:val="0"/>
      <w:marRight w:val="0"/>
      <w:marTop w:val="0"/>
      <w:marBottom w:val="0"/>
      <w:divBdr>
        <w:top w:val="none" w:sz="0" w:space="0" w:color="auto"/>
        <w:left w:val="none" w:sz="0" w:space="0" w:color="auto"/>
        <w:bottom w:val="none" w:sz="0" w:space="0" w:color="auto"/>
        <w:right w:val="none" w:sz="0" w:space="0" w:color="auto"/>
      </w:divBdr>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36C63-77D6-41CA-9946-0A7E4D38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1961</Characters>
  <Application>Microsoft Office Word</Application>
  <DocSecurity>0</DocSecurity>
  <Lines>16</Lines>
  <Paragraphs>4</Paragraphs>
  <ScaleCrop>false</ScaleCrop>
  <Company>MS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2020-07-13T06:56:00Z</dcterms:created>
  <dcterms:modified xsi:type="dcterms:W3CDTF">2020-07-13T06:56:00Z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