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F04F40">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B55DC6">
        <w:rPr>
          <w:rFonts w:ascii="宋体" w:hAnsi="宋体" w:cs="宋体" w:hint="eastAsia"/>
          <w:b/>
          <w:sz w:val="28"/>
          <w:szCs w:val="28"/>
        </w:rPr>
        <w:t>神经传导速度测量仪</w:t>
      </w:r>
      <w:r w:rsidR="00F04F40">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B55DC6">
        <w:rPr>
          <w:rFonts w:ascii="宋体" w:hAnsi="宋体" w:hint="eastAsia"/>
          <w:sz w:val="24"/>
        </w:rPr>
        <w:t>神经传导速度测量仪</w:t>
      </w:r>
      <w:r w:rsidRPr="00D80CF6">
        <w:rPr>
          <w:rFonts w:ascii="宋体" w:hAnsi="宋体" w:hint="eastAsia"/>
          <w:sz w:val="24"/>
        </w:rPr>
        <w:t>）为进口产品，则投标人必须为提供所投产品（</w:t>
      </w:r>
      <w:r w:rsidR="00B55DC6">
        <w:rPr>
          <w:rFonts w:ascii="宋体" w:hAnsi="宋体" w:hint="eastAsia"/>
          <w:sz w:val="24"/>
        </w:rPr>
        <w:t>神经传导速度测量仪</w:t>
      </w:r>
      <w:r w:rsidRPr="00D80CF6">
        <w:rPr>
          <w:rFonts w:ascii="宋体" w:hAnsi="宋体" w:hint="eastAsia"/>
          <w:sz w:val="24"/>
        </w:rPr>
        <w:t>）的制造商或合法代理商或合法授权供应商（提供相关证明）；若所投产品（</w:t>
      </w:r>
      <w:r w:rsidR="00B55DC6">
        <w:rPr>
          <w:rFonts w:ascii="宋体" w:hAnsi="宋体" w:hint="eastAsia"/>
          <w:sz w:val="24"/>
        </w:rPr>
        <w:t>神经传导速度测量仪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B55DC6">
        <w:rPr>
          <w:rFonts w:ascii="宋体" w:hAnsi="宋体" w:hint="eastAsia"/>
          <w:sz w:val="24"/>
        </w:rPr>
        <w:t>神经传导速度测量仪</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B55DC6" w:rsidP="00D26420">
            <w:pPr>
              <w:jc w:val="center"/>
              <w:rPr>
                <w:b/>
                <w:bCs/>
                <w:color w:val="000000" w:themeColor="text1"/>
                <w:szCs w:val="21"/>
              </w:rPr>
            </w:pPr>
            <w:r>
              <w:rPr>
                <w:rFonts w:hint="eastAsia"/>
                <w:b/>
                <w:bCs/>
                <w:color w:val="000000" w:themeColor="text1"/>
                <w:szCs w:val="21"/>
              </w:rPr>
              <w:t>神经传导速度测量仪</w:t>
            </w:r>
          </w:p>
        </w:tc>
        <w:tc>
          <w:tcPr>
            <w:tcW w:w="1018" w:type="dxa"/>
            <w:vAlign w:val="center"/>
          </w:tcPr>
          <w:p w:rsidR="00390CE6" w:rsidRPr="00912407" w:rsidRDefault="005B0A25"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4D2690" w:rsidP="005B0A25">
            <w:pPr>
              <w:jc w:val="center"/>
              <w:rPr>
                <w:b/>
                <w:bCs/>
                <w:color w:val="000000" w:themeColor="text1"/>
                <w:szCs w:val="21"/>
              </w:rPr>
            </w:pPr>
            <w:r>
              <w:rPr>
                <w:rFonts w:hint="eastAsia"/>
                <w:b/>
                <w:bCs/>
                <w:color w:val="000000" w:themeColor="text1"/>
                <w:szCs w:val="21"/>
              </w:rPr>
              <w:t>6</w:t>
            </w:r>
          </w:p>
        </w:tc>
      </w:tr>
    </w:tbl>
    <w:p w:rsidR="00A94AB7" w:rsidRPr="00390CE6" w:rsidRDefault="006E0AF7" w:rsidP="00B55DC6">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13400E" w:rsidTr="00F75456">
        <w:trPr>
          <w:trHeight w:val="516"/>
        </w:trPr>
        <w:tc>
          <w:tcPr>
            <w:tcW w:w="671" w:type="dxa"/>
            <w:vAlign w:val="center"/>
          </w:tcPr>
          <w:p w:rsidR="00B03AC9" w:rsidRPr="0013400E" w:rsidRDefault="00B03AC9" w:rsidP="00573C3A">
            <w:pPr>
              <w:jc w:val="center"/>
              <w:rPr>
                <w:rFonts w:ascii="宋体" w:hAnsi="宋体"/>
                <w:szCs w:val="21"/>
              </w:rPr>
            </w:pPr>
            <w:r w:rsidRPr="0013400E">
              <w:rPr>
                <w:rFonts w:ascii="宋体" w:hAnsi="宋体" w:hint="eastAsia"/>
                <w:szCs w:val="21"/>
              </w:rPr>
              <w:t>序号</w:t>
            </w:r>
          </w:p>
        </w:tc>
        <w:tc>
          <w:tcPr>
            <w:tcW w:w="1276" w:type="dxa"/>
            <w:vAlign w:val="center"/>
          </w:tcPr>
          <w:p w:rsidR="00B03AC9" w:rsidRPr="0013400E" w:rsidRDefault="00B03AC9" w:rsidP="00573C3A">
            <w:pPr>
              <w:jc w:val="center"/>
              <w:rPr>
                <w:rFonts w:ascii="宋体" w:hAnsi="宋体"/>
                <w:szCs w:val="21"/>
              </w:rPr>
            </w:pPr>
            <w:r w:rsidRPr="0013400E">
              <w:rPr>
                <w:rFonts w:ascii="宋体" w:hAnsi="宋体" w:hint="eastAsia"/>
                <w:szCs w:val="21"/>
              </w:rPr>
              <w:t>货物名称</w:t>
            </w:r>
          </w:p>
        </w:tc>
        <w:tc>
          <w:tcPr>
            <w:tcW w:w="4819" w:type="dxa"/>
            <w:vAlign w:val="center"/>
          </w:tcPr>
          <w:p w:rsidR="00B03AC9" w:rsidRPr="0013400E" w:rsidRDefault="00B03AC9" w:rsidP="00573C3A">
            <w:pPr>
              <w:jc w:val="center"/>
              <w:rPr>
                <w:rFonts w:ascii="宋体" w:hAnsi="宋体"/>
                <w:szCs w:val="21"/>
              </w:rPr>
            </w:pPr>
            <w:r w:rsidRPr="0013400E">
              <w:rPr>
                <w:rFonts w:ascii="宋体" w:hAnsi="宋体" w:hint="eastAsia"/>
                <w:szCs w:val="21"/>
              </w:rPr>
              <w:t>招标技术要求</w:t>
            </w:r>
          </w:p>
        </w:tc>
        <w:tc>
          <w:tcPr>
            <w:tcW w:w="1418" w:type="dxa"/>
            <w:vAlign w:val="center"/>
          </w:tcPr>
          <w:p w:rsidR="00B03AC9" w:rsidRPr="0013400E" w:rsidRDefault="00B03AC9" w:rsidP="00573C3A">
            <w:pPr>
              <w:jc w:val="center"/>
              <w:rPr>
                <w:rFonts w:ascii="宋体" w:hAnsi="宋体"/>
                <w:szCs w:val="21"/>
              </w:rPr>
            </w:pPr>
            <w:r w:rsidRPr="0013400E">
              <w:rPr>
                <w:rFonts w:ascii="宋体" w:hAnsi="宋体" w:hint="eastAsia"/>
                <w:szCs w:val="21"/>
              </w:rPr>
              <w:t>备注</w:t>
            </w:r>
          </w:p>
        </w:tc>
      </w:tr>
      <w:tr w:rsidR="00AA0456" w:rsidRPr="0013400E" w:rsidTr="00F6646E">
        <w:trPr>
          <w:trHeight w:val="450"/>
        </w:trPr>
        <w:tc>
          <w:tcPr>
            <w:tcW w:w="671" w:type="dxa"/>
            <w:vMerge w:val="restart"/>
          </w:tcPr>
          <w:p w:rsidR="00AA0456" w:rsidRPr="0013400E" w:rsidRDefault="00AA0456" w:rsidP="00DD0471">
            <w:pPr>
              <w:widowControl/>
              <w:jc w:val="left"/>
              <w:rPr>
                <w:rFonts w:ascii="宋体" w:hAnsi="宋体"/>
                <w:b/>
                <w:kern w:val="0"/>
                <w:szCs w:val="21"/>
              </w:rPr>
            </w:pPr>
            <w:r w:rsidRPr="0013400E">
              <w:rPr>
                <w:rFonts w:ascii="宋体" w:hAnsi="宋体" w:hint="eastAsia"/>
                <w:b/>
                <w:kern w:val="0"/>
                <w:szCs w:val="21"/>
              </w:rPr>
              <w:t>1</w:t>
            </w:r>
          </w:p>
        </w:tc>
        <w:tc>
          <w:tcPr>
            <w:tcW w:w="1276" w:type="dxa"/>
            <w:vMerge w:val="restart"/>
          </w:tcPr>
          <w:p w:rsidR="00AA0456" w:rsidRPr="0013400E" w:rsidRDefault="00AA0456" w:rsidP="00F613C7">
            <w:pPr>
              <w:widowControl/>
              <w:jc w:val="left"/>
              <w:rPr>
                <w:rFonts w:ascii="宋体" w:hAnsi="宋体"/>
                <w:b/>
                <w:kern w:val="0"/>
                <w:szCs w:val="21"/>
              </w:rPr>
            </w:pPr>
            <w:r w:rsidRPr="0013400E">
              <w:rPr>
                <w:rFonts w:ascii="宋体" w:hAnsi="宋体" w:hint="eastAsia"/>
                <w:b/>
                <w:bCs/>
                <w:szCs w:val="21"/>
              </w:rPr>
              <w:t>神经传导速度测量仪</w:t>
            </w:r>
          </w:p>
        </w:tc>
        <w:tc>
          <w:tcPr>
            <w:tcW w:w="4819" w:type="dxa"/>
          </w:tcPr>
          <w:p w:rsidR="00AA0456" w:rsidRPr="0013400E" w:rsidRDefault="00AA0456" w:rsidP="00E57615">
            <w:pPr>
              <w:widowControl/>
              <w:jc w:val="left"/>
              <w:rPr>
                <w:rFonts w:ascii="宋体" w:hAnsi="宋体"/>
                <w:kern w:val="0"/>
                <w:szCs w:val="21"/>
              </w:rPr>
            </w:pPr>
            <w:r w:rsidRPr="0013400E">
              <w:rPr>
                <w:rFonts w:ascii="宋体" w:hAnsi="宋体" w:hint="eastAsia"/>
                <w:kern w:val="0"/>
                <w:szCs w:val="21"/>
              </w:rPr>
              <w:t>1.1适</w:t>
            </w:r>
            <w:r w:rsidRPr="0013400E">
              <w:rPr>
                <w:rFonts w:ascii="宋体" w:hAnsi="宋体" w:hint="eastAsia"/>
                <w:szCs w:val="21"/>
              </w:rPr>
              <w:t>用于</w:t>
            </w:r>
            <w:r w:rsidRPr="0013400E">
              <w:rPr>
                <w:rFonts w:ascii="宋体" w:hAnsi="宋体" w:hint="eastAsia"/>
                <w:bCs/>
                <w:kern w:val="0"/>
                <w:szCs w:val="21"/>
              </w:rPr>
              <w:t>检测腓肠神经传导速度和振幅变化</w:t>
            </w:r>
            <w:r w:rsidRPr="0013400E">
              <w:rPr>
                <w:rFonts w:ascii="宋体" w:hAnsi="宋体" w:hint="eastAsia"/>
                <w:kern w:val="0"/>
                <w:szCs w:val="21"/>
              </w:rPr>
              <w:t>。</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F6646E">
        <w:trPr>
          <w:trHeight w:val="45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593C1C">
            <w:pPr>
              <w:widowControl/>
              <w:jc w:val="left"/>
              <w:rPr>
                <w:rFonts w:ascii="宋体" w:hAnsi="宋体"/>
                <w:kern w:val="0"/>
                <w:szCs w:val="21"/>
              </w:rPr>
            </w:pPr>
            <w:r w:rsidRPr="0013400E">
              <w:rPr>
                <w:rFonts w:ascii="宋体" w:hAnsi="宋体" w:hint="eastAsia"/>
                <w:kern w:val="0"/>
                <w:szCs w:val="21"/>
              </w:rPr>
              <w:t>1.2</w:t>
            </w:r>
            <w:r w:rsidRPr="0013400E">
              <w:rPr>
                <w:rFonts w:ascii="宋体" w:hAnsi="宋体" w:cs="宋体" w:hint="eastAsia"/>
                <w:kern w:val="0"/>
                <w:szCs w:val="21"/>
              </w:rPr>
              <w:t>额定电压</w:t>
            </w:r>
            <w:r w:rsidR="00593C1C">
              <w:rPr>
                <w:rFonts w:ascii="宋体" w:hAnsi="宋体" w:cs="宋体" w:hint="eastAsia"/>
                <w:kern w:val="0"/>
                <w:szCs w:val="21"/>
              </w:rPr>
              <w:t>≤</w:t>
            </w:r>
            <w:r w:rsidRPr="0013400E">
              <w:rPr>
                <w:rFonts w:ascii="宋体" w:hAnsi="宋体"/>
                <w:kern w:val="0"/>
                <w:szCs w:val="21"/>
              </w:rPr>
              <w:t>3</w:t>
            </w:r>
            <w:r w:rsidRPr="0013400E">
              <w:rPr>
                <w:rFonts w:ascii="宋体" w:hAnsi="宋体" w:hint="eastAsia"/>
                <w:kern w:val="0"/>
                <w:szCs w:val="21"/>
              </w:rPr>
              <w:t>.6</w:t>
            </w:r>
            <w:r w:rsidRPr="0013400E">
              <w:rPr>
                <w:rFonts w:ascii="宋体" w:hAnsi="宋体"/>
                <w:kern w:val="0"/>
                <w:szCs w:val="21"/>
              </w:rPr>
              <w:t>V</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F6646E">
        <w:trPr>
          <w:trHeight w:val="45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AA0456">
            <w:pPr>
              <w:widowControl/>
              <w:jc w:val="left"/>
              <w:rPr>
                <w:rFonts w:ascii="宋体" w:hAnsi="宋体"/>
                <w:kern w:val="0"/>
                <w:szCs w:val="21"/>
              </w:rPr>
            </w:pPr>
            <w:r w:rsidRPr="0013400E">
              <w:rPr>
                <w:rFonts w:ascii="宋体" w:hAnsi="宋体" w:hint="eastAsia"/>
                <w:kern w:val="0"/>
                <w:szCs w:val="21"/>
              </w:rPr>
              <w:t>1.3</w:t>
            </w:r>
            <w:r w:rsidRPr="0013400E">
              <w:rPr>
                <w:rFonts w:ascii="宋体" w:hAnsi="宋体" w:cs="宋体" w:hint="eastAsia"/>
                <w:kern w:val="0"/>
                <w:szCs w:val="21"/>
              </w:rPr>
              <w:t>重量≤160g</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F6646E">
        <w:trPr>
          <w:trHeight w:val="45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AA0456">
            <w:pPr>
              <w:widowControl/>
              <w:jc w:val="left"/>
              <w:rPr>
                <w:rFonts w:ascii="宋体" w:hAnsi="宋体"/>
                <w:kern w:val="0"/>
                <w:szCs w:val="21"/>
              </w:rPr>
            </w:pPr>
            <w:r w:rsidRPr="0013400E">
              <w:rPr>
                <w:rFonts w:ascii="宋体" w:hAnsi="宋体" w:hint="eastAsia"/>
                <w:kern w:val="0"/>
                <w:szCs w:val="21"/>
              </w:rPr>
              <w:t>1.4</w:t>
            </w:r>
            <w:r w:rsidRPr="0013400E">
              <w:rPr>
                <w:rFonts w:ascii="宋体" w:hAnsi="宋体" w:cs="宋体" w:hint="eastAsia"/>
                <w:kern w:val="0"/>
                <w:szCs w:val="21"/>
              </w:rPr>
              <w:t>通道数</w:t>
            </w:r>
            <w:r w:rsidRPr="0013400E">
              <w:rPr>
                <w:rFonts w:ascii="宋体" w:hAnsi="宋体" w:hint="eastAsia"/>
                <w:kern w:val="0"/>
                <w:szCs w:val="21"/>
              </w:rPr>
              <w:t>≥</w:t>
            </w:r>
            <w:r w:rsidRPr="0013400E">
              <w:rPr>
                <w:rFonts w:ascii="宋体" w:hAnsi="宋体"/>
                <w:kern w:val="0"/>
                <w:szCs w:val="21"/>
              </w:rPr>
              <w:t>2</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F6646E">
        <w:trPr>
          <w:trHeight w:val="45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626355">
            <w:pPr>
              <w:widowControl/>
              <w:jc w:val="left"/>
              <w:rPr>
                <w:rFonts w:ascii="宋体" w:hAnsi="宋体"/>
                <w:kern w:val="0"/>
                <w:szCs w:val="21"/>
              </w:rPr>
            </w:pPr>
            <w:r w:rsidRPr="0013400E">
              <w:rPr>
                <w:rFonts w:ascii="宋体" w:hAnsi="宋体" w:hint="eastAsia"/>
                <w:kern w:val="0"/>
                <w:szCs w:val="21"/>
              </w:rPr>
              <w:t>1.5</w:t>
            </w:r>
            <w:r w:rsidRPr="0013400E">
              <w:rPr>
                <w:rFonts w:ascii="宋体" w:hAnsi="宋体"/>
                <w:kern w:val="0"/>
                <w:szCs w:val="21"/>
              </w:rPr>
              <w:t xml:space="preserve"> CMRR (</w:t>
            </w:r>
            <w:r w:rsidRPr="0013400E">
              <w:rPr>
                <w:rFonts w:ascii="宋体" w:hAnsi="宋体" w:hint="eastAsia"/>
                <w:kern w:val="0"/>
                <w:szCs w:val="21"/>
              </w:rPr>
              <w:t>常规</w:t>
            </w:r>
            <w:r w:rsidRPr="0013400E">
              <w:rPr>
                <w:rFonts w:ascii="宋体" w:hAnsi="宋体"/>
                <w:kern w:val="0"/>
                <w:szCs w:val="21"/>
              </w:rPr>
              <w:t>)</w:t>
            </w:r>
            <w:r w:rsidRPr="0013400E">
              <w:rPr>
                <w:rFonts w:ascii="宋体" w:hAnsi="宋体" w:hint="eastAsia"/>
                <w:kern w:val="0"/>
                <w:szCs w:val="21"/>
              </w:rPr>
              <w:t xml:space="preserve"> ≥</w:t>
            </w:r>
            <w:r w:rsidRPr="0013400E">
              <w:rPr>
                <w:rFonts w:ascii="宋体" w:hAnsi="宋体"/>
                <w:kern w:val="0"/>
                <w:szCs w:val="21"/>
              </w:rPr>
              <w:t xml:space="preserve"> 100 dB</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F6646E">
        <w:trPr>
          <w:trHeight w:val="45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E57615">
            <w:pPr>
              <w:widowControl/>
              <w:jc w:val="left"/>
              <w:rPr>
                <w:rFonts w:ascii="宋体" w:hAnsi="宋体"/>
                <w:kern w:val="0"/>
                <w:szCs w:val="21"/>
              </w:rPr>
            </w:pPr>
            <w:r w:rsidRPr="0013400E">
              <w:rPr>
                <w:rFonts w:ascii="宋体" w:hAnsi="宋体" w:hint="eastAsia"/>
                <w:kern w:val="0"/>
                <w:szCs w:val="21"/>
              </w:rPr>
              <w:t>1.6</w:t>
            </w:r>
            <w:r w:rsidRPr="0013400E">
              <w:rPr>
                <w:rFonts w:ascii="宋体" w:hAnsi="宋体" w:cs="宋体" w:hint="eastAsia"/>
                <w:kern w:val="0"/>
                <w:szCs w:val="21"/>
              </w:rPr>
              <w:t>增益:</w:t>
            </w:r>
            <w:r w:rsidRPr="0013400E">
              <w:rPr>
                <w:rFonts w:ascii="宋体" w:hAnsi="宋体" w:hint="eastAsia"/>
                <w:kern w:val="0"/>
                <w:szCs w:val="21"/>
              </w:rPr>
              <w:t xml:space="preserve"> ×</w:t>
            </w:r>
            <w:r w:rsidRPr="0013400E">
              <w:rPr>
                <w:rFonts w:ascii="宋体" w:hAnsi="宋体"/>
                <w:kern w:val="0"/>
                <w:szCs w:val="21"/>
              </w:rPr>
              <w:t>977</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F6646E">
        <w:trPr>
          <w:trHeight w:val="45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AA0456">
            <w:pPr>
              <w:widowControl/>
              <w:jc w:val="left"/>
              <w:rPr>
                <w:rFonts w:ascii="宋体" w:hAnsi="宋体"/>
                <w:kern w:val="0"/>
                <w:szCs w:val="21"/>
              </w:rPr>
            </w:pPr>
            <w:r w:rsidRPr="0013400E">
              <w:rPr>
                <w:rFonts w:ascii="宋体" w:hAnsi="宋体" w:hint="eastAsia"/>
                <w:kern w:val="0"/>
                <w:szCs w:val="21"/>
              </w:rPr>
              <w:t>1.7</w:t>
            </w:r>
            <w:r w:rsidRPr="0013400E">
              <w:rPr>
                <w:rFonts w:ascii="宋体" w:hAnsi="宋体" w:cs="宋体" w:hint="eastAsia"/>
                <w:kern w:val="0"/>
                <w:szCs w:val="21"/>
              </w:rPr>
              <w:t>噪声（常规）</w:t>
            </w:r>
            <w:r>
              <w:rPr>
                <w:rFonts w:ascii="宋体" w:hAnsi="宋体" w:hint="eastAsia"/>
                <w:kern w:val="0"/>
                <w:szCs w:val="21"/>
              </w:rPr>
              <w:t>≤</w:t>
            </w:r>
            <w:r w:rsidRPr="0013400E">
              <w:rPr>
                <w:rFonts w:ascii="宋体" w:hAnsi="宋体"/>
                <w:kern w:val="0"/>
                <w:szCs w:val="21"/>
              </w:rPr>
              <w:t>2 µV rms</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FB3DEA">
            <w:pPr>
              <w:widowControl/>
              <w:jc w:val="left"/>
              <w:rPr>
                <w:rFonts w:ascii="宋体" w:hAnsi="宋体"/>
                <w:kern w:val="0"/>
                <w:szCs w:val="21"/>
              </w:rPr>
            </w:pPr>
          </w:p>
        </w:tc>
        <w:tc>
          <w:tcPr>
            <w:tcW w:w="4819" w:type="dxa"/>
          </w:tcPr>
          <w:p w:rsidR="00AA0456" w:rsidRPr="0013400E" w:rsidRDefault="00AA0456" w:rsidP="00AA0456">
            <w:pPr>
              <w:widowControl/>
              <w:jc w:val="left"/>
              <w:rPr>
                <w:rFonts w:ascii="宋体" w:hAnsi="宋体"/>
                <w:kern w:val="0"/>
                <w:szCs w:val="21"/>
              </w:rPr>
            </w:pPr>
            <w:r w:rsidRPr="0013400E">
              <w:rPr>
                <w:rFonts w:ascii="宋体" w:hAnsi="宋体" w:hint="eastAsia"/>
                <w:kern w:val="0"/>
                <w:szCs w:val="21"/>
              </w:rPr>
              <w:t>1.8</w:t>
            </w:r>
            <w:r w:rsidRPr="0013400E">
              <w:rPr>
                <w:rFonts w:ascii="宋体" w:hAnsi="宋体" w:cs="宋体" w:hint="eastAsia"/>
                <w:kern w:val="0"/>
                <w:szCs w:val="21"/>
              </w:rPr>
              <w:t>频率响应:</w:t>
            </w:r>
            <w:r w:rsidRPr="0013400E">
              <w:rPr>
                <w:rFonts w:ascii="宋体" w:hAnsi="宋体"/>
                <w:kern w:val="0"/>
                <w:szCs w:val="21"/>
              </w:rPr>
              <w:t xml:space="preserve"> (</w:t>
            </w:r>
            <w:r w:rsidRPr="0013400E">
              <w:rPr>
                <w:rFonts w:ascii="宋体" w:hAnsi="宋体" w:hint="eastAsia"/>
                <w:kern w:val="0"/>
                <w:szCs w:val="21"/>
              </w:rPr>
              <w:t>‐</w:t>
            </w:r>
            <w:r w:rsidRPr="0013400E">
              <w:rPr>
                <w:rFonts w:ascii="宋体" w:hAnsi="宋体"/>
                <w:kern w:val="0"/>
                <w:szCs w:val="21"/>
              </w:rPr>
              <w:t>3 dB) 2 Hz</w:t>
            </w:r>
            <w:r>
              <w:rPr>
                <w:rFonts w:ascii="宋体" w:hAnsi="宋体"/>
                <w:kern w:val="0"/>
                <w:szCs w:val="21"/>
              </w:rPr>
              <w:t>～</w:t>
            </w:r>
            <w:r w:rsidRPr="0013400E">
              <w:rPr>
                <w:rFonts w:ascii="宋体" w:hAnsi="宋体"/>
                <w:kern w:val="0"/>
                <w:szCs w:val="21"/>
              </w:rPr>
              <w:t>2 kHz</w:t>
            </w:r>
            <w:r w:rsidRPr="0013400E">
              <w:rPr>
                <w:rFonts w:ascii="宋体" w:hAnsi="宋体" w:hint="eastAsia"/>
                <w:kern w:val="0"/>
                <w:szCs w:val="21"/>
              </w:rPr>
              <w:t>。</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AA0456">
            <w:pPr>
              <w:widowControl/>
              <w:jc w:val="left"/>
              <w:rPr>
                <w:rFonts w:ascii="宋体" w:hAnsi="宋体"/>
                <w:kern w:val="0"/>
                <w:szCs w:val="21"/>
              </w:rPr>
            </w:pPr>
            <w:r w:rsidRPr="0013400E">
              <w:rPr>
                <w:rFonts w:ascii="宋体" w:hAnsi="宋体" w:hint="eastAsia"/>
                <w:kern w:val="0"/>
                <w:szCs w:val="21"/>
              </w:rPr>
              <w:t>1.9</w:t>
            </w:r>
            <w:r w:rsidRPr="0013400E">
              <w:rPr>
                <w:rFonts w:ascii="宋体" w:hAnsi="宋体" w:cs="宋体" w:hint="eastAsia"/>
                <w:kern w:val="0"/>
                <w:szCs w:val="21"/>
              </w:rPr>
              <w:t>采样频率:</w:t>
            </w:r>
            <w:r w:rsidRPr="0013400E">
              <w:rPr>
                <w:rFonts w:ascii="宋体" w:hAnsi="宋体"/>
                <w:kern w:val="0"/>
                <w:szCs w:val="21"/>
              </w:rPr>
              <w:t xml:space="preserve"> </w:t>
            </w:r>
            <w:r>
              <w:rPr>
                <w:rFonts w:ascii="宋体" w:hAnsi="宋体" w:hint="eastAsia"/>
                <w:kern w:val="0"/>
                <w:szCs w:val="21"/>
              </w:rPr>
              <w:t>≥</w:t>
            </w:r>
            <w:r w:rsidRPr="0013400E">
              <w:rPr>
                <w:rFonts w:ascii="宋体" w:hAnsi="宋体"/>
                <w:kern w:val="0"/>
                <w:szCs w:val="21"/>
              </w:rPr>
              <w:t>10kHz</w:t>
            </w:r>
            <w:r w:rsidRPr="0013400E">
              <w:rPr>
                <w:rFonts w:ascii="宋体" w:hAnsi="宋体" w:hint="eastAsia"/>
                <w:szCs w:val="21"/>
              </w:rPr>
              <w:t>。</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197BEE">
            <w:pPr>
              <w:widowControl/>
              <w:jc w:val="left"/>
              <w:rPr>
                <w:rFonts w:ascii="宋体" w:hAnsi="宋体"/>
                <w:kern w:val="0"/>
                <w:szCs w:val="21"/>
              </w:rPr>
            </w:pPr>
            <w:r w:rsidRPr="0013400E">
              <w:rPr>
                <w:rFonts w:ascii="宋体" w:hAnsi="宋体" w:hint="eastAsia"/>
                <w:kern w:val="0"/>
                <w:szCs w:val="21"/>
              </w:rPr>
              <w:t>1.10</w:t>
            </w:r>
            <w:r w:rsidRPr="0013400E">
              <w:rPr>
                <w:rFonts w:ascii="宋体" w:hAnsi="宋体"/>
                <w:kern w:val="0"/>
                <w:szCs w:val="21"/>
              </w:rPr>
              <w:t xml:space="preserve"> ADC</w:t>
            </w:r>
            <w:r w:rsidRPr="0013400E">
              <w:rPr>
                <w:rFonts w:ascii="宋体" w:hAnsi="宋体" w:hint="eastAsia"/>
                <w:kern w:val="0"/>
                <w:szCs w:val="21"/>
              </w:rPr>
              <w:t>分辨率</w:t>
            </w:r>
            <w:r w:rsidRPr="0013400E">
              <w:rPr>
                <w:rFonts w:ascii="宋体" w:hAnsi="宋体"/>
                <w:kern w:val="0"/>
                <w:szCs w:val="21"/>
              </w:rPr>
              <w:t>≥16</w:t>
            </w:r>
            <w:r w:rsidRPr="0013400E">
              <w:rPr>
                <w:rFonts w:ascii="宋体" w:hAnsi="宋体" w:hint="eastAsia"/>
                <w:kern w:val="0"/>
                <w:szCs w:val="21"/>
              </w:rPr>
              <w:t>比特（有效）</w:t>
            </w:r>
            <w:r w:rsidRPr="0013400E">
              <w:rPr>
                <w:rFonts w:ascii="宋体" w:hAnsi="宋体" w:hint="eastAsia"/>
                <w:szCs w:val="21"/>
              </w:rPr>
              <w:t>。</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197BEE">
            <w:pPr>
              <w:widowControl/>
              <w:jc w:val="left"/>
              <w:rPr>
                <w:rFonts w:ascii="宋体" w:hAnsi="宋体"/>
                <w:kern w:val="0"/>
                <w:szCs w:val="21"/>
              </w:rPr>
            </w:pPr>
            <w:r w:rsidRPr="0013400E">
              <w:rPr>
                <w:rFonts w:ascii="宋体" w:hAnsi="宋体" w:hint="eastAsia"/>
                <w:kern w:val="0"/>
                <w:szCs w:val="21"/>
              </w:rPr>
              <w:t>1.11</w:t>
            </w:r>
            <w:r w:rsidRPr="0013400E">
              <w:rPr>
                <w:rFonts w:ascii="宋体" w:hAnsi="宋体" w:cs="宋体" w:hint="eastAsia"/>
                <w:kern w:val="0"/>
                <w:szCs w:val="21"/>
              </w:rPr>
              <w:t>刺激器式恒定电流: 单相</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197BEE">
            <w:pPr>
              <w:widowControl/>
              <w:jc w:val="left"/>
              <w:rPr>
                <w:rFonts w:ascii="宋体" w:hAnsi="宋体"/>
                <w:kern w:val="0"/>
                <w:szCs w:val="21"/>
              </w:rPr>
            </w:pPr>
            <w:r w:rsidRPr="0013400E">
              <w:rPr>
                <w:rFonts w:ascii="宋体" w:hAnsi="宋体" w:hint="eastAsia"/>
                <w:kern w:val="0"/>
                <w:szCs w:val="21"/>
              </w:rPr>
              <w:t>1.12</w:t>
            </w:r>
            <w:r w:rsidRPr="0013400E">
              <w:rPr>
                <w:rFonts w:ascii="宋体" w:hAnsi="宋体" w:cs="宋体" w:hint="eastAsia"/>
                <w:kern w:val="0"/>
                <w:szCs w:val="21"/>
              </w:rPr>
              <w:t>刺激器最大电压（常规）</w:t>
            </w:r>
            <w:r w:rsidRPr="0013400E">
              <w:rPr>
                <w:rFonts w:ascii="宋体" w:hAnsi="宋体"/>
                <w:kern w:val="0"/>
                <w:szCs w:val="21"/>
              </w:rPr>
              <w:t>≥420V</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197BEE">
            <w:pPr>
              <w:widowControl/>
              <w:jc w:val="left"/>
              <w:rPr>
                <w:rFonts w:ascii="宋体" w:hAnsi="宋体"/>
                <w:kern w:val="0"/>
                <w:szCs w:val="21"/>
              </w:rPr>
            </w:pPr>
            <w:r w:rsidRPr="0013400E">
              <w:rPr>
                <w:rFonts w:ascii="宋体" w:hAnsi="宋体" w:hint="eastAsia"/>
                <w:kern w:val="0"/>
                <w:szCs w:val="21"/>
              </w:rPr>
              <w:t>1.13</w:t>
            </w:r>
            <w:r w:rsidRPr="0013400E">
              <w:rPr>
                <w:rFonts w:ascii="宋体" w:hAnsi="宋体" w:cs="宋体" w:hint="eastAsia"/>
                <w:kern w:val="0"/>
                <w:szCs w:val="21"/>
              </w:rPr>
              <w:t>刺激器最大电流:</w:t>
            </w:r>
            <w:r>
              <w:rPr>
                <w:rFonts w:ascii="宋体" w:hAnsi="宋体" w:cs="宋体" w:hint="eastAsia"/>
                <w:kern w:val="0"/>
                <w:szCs w:val="21"/>
              </w:rPr>
              <w:t>≥</w:t>
            </w:r>
            <w:r w:rsidRPr="0013400E">
              <w:rPr>
                <w:rFonts w:ascii="宋体" w:hAnsi="宋体"/>
                <w:kern w:val="0"/>
                <w:szCs w:val="21"/>
              </w:rPr>
              <w:t xml:space="preserve"> 100mA</w:t>
            </w:r>
            <w:r w:rsidRPr="0013400E">
              <w:rPr>
                <w:rFonts w:ascii="宋体" w:hAnsi="宋体" w:hint="eastAsia"/>
                <w:kern w:val="0"/>
                <w:szCs w:val="21"/>
              </w:rPr>
              <w:t>硬件，软件限制为</w:t>
            </w:r>
            <w:r w:rsidRPr="0013400E">
              <w:rPr>
                <w:rFonts w:ascii="宋体" w:hAnsi="宋体"/>
                <w:kern w:val="0"/>
                <w:szCs w:val="21"/>
              </w:rPr>
              <w:t>70mA</w:t>
            </w:r>
            <w:r>
              <w:rPr>
                <w:rFonts w:ascii="宋体" w:hAnsi="宋体" w:hint="eastAsia"/>
                <w:kern w:val="0"/>
                <w:szCs w:val="21"/>
              </w:rPr>
              <w:t>。</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197BEE">
            <w:pPr>
              <w:widowControl/>
              <w:jc w:val="left"/>
              <w:rPr>
                <w:rFonts w:ascii="宋体" w:hAnsi="宋体"/>
                <w:kern w:val="0"/>
                <w:szCs w:val="21"/>
              </w:rPr>
            </w:pPr>
            <w:r w:rsidRPr="0013400E">
              <w:rPr>
                <w:rFonts w:ascii="宋体" w:hAnsi="宋体" w:hint="eastAsia"/>
                <w:kern w:val="0"/>
                <w:szCs w:val="21"/>
              </w:rPr>
              <w:t>1.14</w:t>
            </w:r>
            <w:r w:rsidRPr="0013400E">
              <w:rPr>
                <w:rFonts w:ascii="宋体" w:hAnsi="宋体" w:cs="宋体" w:hint="eastAsia"/>
                <w:kern w:val="0"/>
                <w:szCs w:val="21"/>
              </w:rPr>
              <w:t>刺激器最小脉冲宽度≤</w:t>
            </w:r>
            <w:r w:rsidRPr="0013400E">
              <w:rPr>
                <w:rFonts w:ascii="宋体" w:hAnsi="宋体"/>
                <w:kern w:val="0"/>
                <w:szCs w:val="21"/>
              </w:rPr>
              <w:t>100µS</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197BEE">
            <w:pPr>
              <w:widowControl/>
              <w:jc w:val="left"/>
              <w:rPr>
                <w:rFonts w:ascii="宋体" w:hAnsi="宋体"/>
                <w:kern w:val="0"/>
                <w:szCs w:val="21"/>
              </w:rPr>
            </w:pPr>
            <w:r w:rsidRPr="0013400E">
              <w:rPr>
                <w:rFonts w:ascii="宋体" w:hAnsi="宋体" w:hint="eastAsia"/>
                <w:kern w:val="0"/>
                <w:szCs w:val="21"/>
              </w:rPr>
              <w:t>1.15</w:t>
            </w:r>
            <w:r w:rsidRPr="0013400E">
              <w:rPr>
                <w:rFonts w:ascii="宋体" w:hAnsi="宋体" w:cs="宋体" w:hint="eastAsia"/>
                <w:kern w:val="0"/>
                <w:szCs w:val="21"/>
              </w:rPr>
              <w:t>刺激频率≤</w:t>
            </w:r>
            <w:r w:rsidRPr="0013400E">
              <w:rPr>
                <w:rFonts w:ascii="宋体" w:hAnsi="宋体"/>
                <w:kern w:val="0"/>
                <w:szCs w:val="21"/>
              </w:rPr>
              <w:t>1Hz</w:t>
            </w:r>
            <w:r w:rsidRPr="0013400E">
              <w:rPr>
                <w:rFonts w:ascii="宋体" w:hAnsi="宋体" w:hint="eastAsia"/>
                <w:kern w:val="0"/>
                <w:szCs w:val="21"/>
              </w:rPr>
              <w:t>（最大）</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197BEE">
            <w:pPr>
              <w:widowControl/>
              <w:jc w:val="left"/>
              <w:rPr>
                <w:rFonts w:ascii="宋体" w:hAnsi="宋体"/>
                <w:kern w:val="0"/>
                <w:szCs w:val="21"/>
              </w:rPr>
            </w:pPr>
            <w:r w:rsidRPr="0013400E">
              <w:rPr>
                <w:rFonts w:ascii="宋体" w:hAnsi="宋体" w:hint="eastAsia"/>
                <w:kern w:val="0"/>
                <w:szCs w:val="21"/>
              </w:rPr>
              <w:t>1.16</w:t>
            </w:r>
            <w:r w:rsidRPr="0013400E">
              <w:rPr>
                <w:rFonts w:ascii="宋体" w:hAnsi="宋体" w:cs="宋体" w:hint="eastAsia"/>
                <w:kern w:val="0"/>
                <w:szCs w:val="21"/>
              </w:rPr>
              <w:t>皮肤温度测定: 非接触式，红外线</w:t>
            </w:r>
            <w:r>
              <w:rPr>
                <w:rFonts w:ascii="宋体" w:hAnsi="宋体" w:cs="宋体" w:hint="eastAsia"/>
                <w:kern w:val="0"/>
                <w:szCs w:val="21"/>
              </w:rPr>
              <w:t>。</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197BEE">
            <w:pPr>
              <w:widowControl/>
              <w:jc w:val="left"/>
              <w:rPr>
                <w:rFonts w:ascii="宋体" w:hAnsi="宋体"/>
                <w:kern w:val="0"/>
                <w:szCs w:val="21"/>
              </w:rPr>
            </w:pPr>
            <w:r w:rsidRPr="0013400E">
              <w:rPr>
                <w:rFonts w:ascii="宋体" w:hAnsi="宋体" w:hint="eastAsia"/>
                <w:kern w:val="0"/>
                <w:szCs w:val="21"/>
              </w:rPr>
              <w:t>1.17</w:t>
            </w:r>
            <w:r w:rsidRPr="0013400E">
              <w:rPr>
                <w:rFonts w:ascii="宋体" w:hAnsi="宋体"/>
                <w:kern w:val="0"/>
                <w:szCs w:val="21"/>
              </w:rPr>
              <w:t xml:space="preserve"> LCD</w:t>
            </w:r>
            <w:r w:rsidRPr="0013400E">
              <w:rPr>
                <w:rFonts w:ascii="宋体" w:hAnsi="宋体" w:hint="eastAsia"/>
                <w:kern w:val="0"/>
                <w:szCs w:val="21"/>
              </w:rPr>
              <w:t>显示</w:t>
            </w:r>
            <w:r w:rsidRPr="0013400E">
              <w:rPr>
                <w:rFonts w:ascii="宋体" w:hAnsi="宋体"/>
                <w:kern w:val="0"/>
                <w:szCs w:val="21"/>
              </w:rPr>
              <w:t>≥2</w:t>
            </w:r>
            <w:r w:rsidRPr="0013400E">
              <w:rPr>
                <w:rFonts w:ascii="宋体" w:hAnsi="宋体" w:hint="eastAsia"/>
                <w:kern w:val="0"/>
                <w:szCs w:val="21"/>
              </w:rPr>
              <w:t>位，</w:t>
            </w:r>
            <w:r w:rsidRPr="0013400E">
              <w:rPr>
                <w:rFonts w:ascii="宋体" w:hAnsi="宋体"/>
                <w:kern w:val="0"/>
                <w:szCs w:val="21"/>
              </w:rPr>
              <w:t>7-</w:t>
            </w:r>
            <w:r w:rsidRPr="0013400E">
              <w:rPr>
                <w:rFonts w:ascii="宋体" w:hAnsi="宋体" w:hint="eastAsia"/>
                <w:kern w:val="0"/>
                <w:szCs w:val="21"/>
              </w:rPr>
              <w:t>段</w:t>
            </w:r>
          </w:p>
        </w:tc>
        <w:tc>
          <w:tcPr>
            <w:tcW w:w="1418" w:type="dxa"/>
          </w:tcPr>
          <w:p w:rsidR="00AA0456" w:rsidRPr="0013400E" w:rsidRDefault="00AA0456" w:rsidP="00DD0471">
            <w:pPr>
              <w:widowControl/>
              <w:jc w:val="left"/>
              <w:rPr>
                <w:rFonts w:ascii="宋体" w:hAnsi="宋体"/>
                <w:kern w:val="0"/>
                <w:szCs w:val="21"/>
              </w:rPr>
            </w:pPr>
          </w:p>
        </w:tc>
      </w:tr>
      <w:tr w:rsidR="00AA0456" w:rsidRPr="0013400E" w:rsidTr="008D57C6">
        <w:trPr>
          <w:trHeight w:val="510"/>
        </w:trPr>
        <w:tc>
          <w:tcPr>
            <w:tcW w:w="671" w:type="dxa"/>
            <w:vMerge/>
          </w:tcPr>
          <w:p w:rsidR="00AA0456" w:rsidRPr="0013400E" w:rsidRDefault="00AA0456" w:rsidP="00DD0471">
            <w:pPr>
              <w:widowControl/>
              <w:jc w:val="left"/>
              <w:rPr>
                <w:rFonts w:ascii="宋体" w:hAnsi="宋体"/>
                <w:kern w:val="0"/>
                <w:szCs w:val="21"/>
              </w:rPr>
            </w:pPr>
          </w:p>
        </w:tc>
        <w:tc>
          <w:tcPr>
            <w:tcW w:w="1276" w:type="dxa"/>
            <w:vMerge/>
          </w:tcPr>
          <w:p w:rsidR="00AA0456" w:rsidRPr="0013400E" w:rsidRDefault="00AA0456" w:rsidP="00DD0471">
            <w:pPr>
              <w:widowControl/>
              <w:jc w:val="left"/>
              <w:rPr>
                <w:rFonts w:ascii="宋体" w:hAnsi="宋体"/>
                <w:kern w:val="0"/>
                <w:szCs w:val="21"/>
              </w:rPr>
            </w:pPr>
          </w:p>
        </w:tc>
        <w:tc>
          <w:tcPr>
            <w:tcW w:w="4819" w:type="dxa"/>
          </w:tcPr>
          <w:p w:rsidR="00AA0456" w:rsidRPr="0013400E" w:rsidRDefault="00AA0456" w:rsidP="00197BEE">
            <w:pPr>
              <w:widowControl/>
              <w:jc w:val="left"/>
              <w:rPr>
                <w:rFonts w:ascii="宋体" w:hAnsi="宋体"/>
                <w:kern w:val="0"/>
                <w:szCs w:val="21"/>
              </w:rPr>
            </w:pPr>
            <w:r w:rsidRPr="0013400E">
              <w:rPr>
                <w:rFonts w:ascii="宋体" w:hAnsi="宋体" w:hint="eastAsia"/>
                <w:kern w:val="0"/>
                <w:szCs w:val="21"/>
              </w:rPr>
              <w:t>1.18</w:t>
            </w:r>
            <w:r w:rsidRPr="0013400E">
              <w:rPr>
                <w:rFonts w:ascii="宋体" w:hAnsi="宋体" w:cs="宋体" w:hint="eastAsia"/>
                <w:kern w:val="0"/>
                <w:szCs w:val="21"/>
              </w:rPr>
              <w:t>耐水性:</w:t>
            </w:r>
            <w:r w:rsidRPr="0013400E">
              <w:rPr>
                <w:rFonts w:ascii="宋体" w:hAnsi="宋体"/>
                <w:kern w:val="0"/>
                <w:szCs w:val="21"/>
              </w:rPr>
              <w:t xml:space="preserve"> IEC 529 IPX0</w:t>
            </w:r>
            <w:r w:rsidRPr="0013400E">
              <w:rPr>
                <w:rFonts w:ascii="宋体" w:hAnsi="宋体" w:hint="eastAsia"/>
                <w:kern w:val="0"/>
                <w:szCs w:val="21"/>
              </w:rPr>
              <w:t>不可进水</w:t>
            </w:r>
            <w:r>
              <w:rPr>
                <w:rFonts w:ascii="宋体" w:hAnsi="宋体" w:hint="eastAsia"/>
                <w:kern w:val="0"/>
                <w:szCs w:val="21"/>
              </w:rPr>
              <w:t>。</w:t>
            </w:r>
          </w:p>
        </w:tc>
        <w:tc>
          <w:tcPr>
            <w:tcW w:w="1418" w:type="dxa"/>
          </w:tcPr>
          <w:p w:rsidR="00AA0456" w:rsidRPr="0013400E" w:rsidRDefault="00AA0456"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B55DC6">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6D25B9" w:rsidP="009B0015">
            <w:pPr>
              <w:widowControl/>
              <w:jc w:val="left"/>
              <w:rPr>
                <w:rFonts w:ascii="宋体" w:hAnsi="宋体"/>
                <w:szCs w:val="21"/>
              </w:rPr>
            </w:pPr>
            <w:r>
              <w:rPr>
                <w:rFonts w:ascii="宋体" w:hAnsi="宋体" w:hint="eastAsia"/>
                <w:szCs w:val="21"/>
              </w:rPr>
              <w:t>主机</w:t>
            </w:r>
          </w:p>
        </w:tc>
        <w:tc>
          <w:tcPr>
            <w:tcW w:w="709" w:type="dxa"/>
            <w:vAlign w:val="bottom"/>
          </w:tcPr>
          <w:p w:rsidR="0079609F" w:rsidRPr="006B2551" w:rsidRDefault="006D25B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6D25B9"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FC3F80" w:rsidP="00205341">
            <w:pPr>
              <w:widowControl/>
              <w:jc w:val="left"/>
              <w:rPr>
                <w:rFonts w:ascii="宋体" w:hAnsi="宋体"/>
                <w:szCs w:val="21"/>
              </w:rPr>
            </w:pPr>
            <w:r>
              <w:rPr>
                <w:rFonts w:ascii="宋体" w:hAnsi="宋体" w:hint="eastAsia"/>
                <w:sz w:val="18"/>
                <w:szCs w:val="18"/>
              </w:rPr>
              <w:t>锂电池</w:t>
            </w:r>
          </w:p>
        </w:tc>
        <w:tc>
          <w:tcPr>
            <w:tcW w:w="709" w:type="dxa"/>
            <w:vAlign w:val="bottom"/>
          </w:tcPr>
          <w:p w:rsidR="0079609F" w:rsidRPr="006B2551" w:rsidRDefault="006D25B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FC3F80" w:rsidP="0079609F">
            <w:pPr>
              <w:jc w:val="center"/>
              <w:rPr>
                <w:color w:val="000000" w:themeColor="text1"/>
              </w:rPr>
            </w:pPr>
            <w:r>
              <w:rPr>
                <w:rFonts w:hint="eastAsia"/>
                <w:color w:val="000000" w:themeColor="text1"/>
              </w:rPr>
              <w:t>块</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6D25B9"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FC3F80" w:rsidP="00205341">
            <w:pPr>
              <w:widowControl/>
              <w:jc w:val="left"/>
              <w:rPr>
                <w:rFonts w:ascii="宋体" w:hAnsi="宋体"/>
                <w:szCs w:val="21"/>
              </w:rPr>
            </w:pPr>
            <w:r>
              <w:rPr>
                <w:rFonts w:ascii="宋体" w:hAnsi="宋体" w:hint="eastAsia"/>
                <w:sz w:val="18"/>
                <w:szCs w:val="18"/>
              </w:rPr>
              <w:t>软件</w:t>
            </w:r>
          </w:p>
        </w:tc>
        <w:tc>
          <w:tcPr>
            <w:tcW w:w="709" w:type="dxa"/>
            <w:vAlign w:val="bottom"/>
          </w:tcPr>
          <w:p w:rsidR="00327AB1" w:rsidRPr="006B2551" w:rsidRDefault="006D25B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FC3F80"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6D25B9"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FC3F80" w:rsidP="00205341">
            <w:pPr>
              <w:widowControl/>
              <w:jc w:val="left"/>
              <w:rPr>
                <w:rFonts w:ascii="宋体" w:hAnsi="宋体"/>
                <w:szCs w:val="21"/>
              </w:rPr>
            </w:pPr>
            <w:r>
              <w:rPr>
                <w:rFonts w:ascii="宋体" w:hAnsi="宋体" w:hint="eastAsia"/>
                <w:sz w:val="18"/>
                <w:szCs w:val="18"/>
              </w:rPr>
              <w:t>电极传感器</w:t>
            </w:r>
          </w:p>
        </w:tc>
        <w:tc>
          <w:tcPr>
            <w:tcW w:w="709" w:type="dxa"/>
            <w:vAlign w:val="bottom"/>
          </w:tcPr>
          <w:p w:rsidR="00327AB1" w:rsidRPr="006B2551" w:rsidRDefault="00FC3F80"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50</w:t>
            </w:r>
          </w:p>
        </w:tc>
        <w:tc>
          <w:tcPr>
            <w:tcW w:w="709" w:type="dxa"/>
            <w:vAlign w:val="bottom"/>
          </w:tcPr>
          <w:p w:rsidR="00327AB1" w:rsidRPr="006B2551" w:rsidRDefault="00FC3F80"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片</w:t>
            </w:r>
          </w:p>
        </w:tc>
        <w:tc>
          <w:tcPr>
            <w:tcW w:w="1011" w:type="dxa"/>
          </w:tcPr>
          <w:p w:rsidR="00327AB1" w:rsidRPr="006B2551" w:rsidRDefault="00327AB1" w:rsidP="008A013D">
            <w:pPr>
              <w:rPr>
                <w:rFonts w:ascii="宋体" w:hAnsi="宋体"/>
                <w:color w:val="000000" w:themeColor="text1"/>
                <w:szCs w:val="21"/>
              </w:rPr>
            </w:pPr>
          </w:p>
        </w:tc>
      </w:tr>
      <w:tr w:rsidR="00495077" w:rsidRPr="006B2551" w:rsidTr="005470A9">
        <w:trPr>
          <w:trHeight w:val="266"/>
          <w:jc w:val="center"/>
        </w:trPr>
        <w:tc>
          <w:tcPr>
            <w:tcW w:w="785" w:type="dxa"/>
            <w:vAlign w:val="center"/>
          </w:tcPr>
          <w:p w:rsidR="00495077" w:rsidRPr="006B2551" w:rsidRDefault="00FC3F80" w:rsidP="00495077">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495077" w:rsidRPr="006B2551" w:rsidRDefault="00495077" w:rsidP="0074032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495077" w:rsidRPr="006B2551" w:rsidRDefault="00495077"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495077" w:rsidRPr="006B2551" w:rsidRDefault="00495077"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495077" w:rsidRPr="006B2551" w:rsidRDefault="00495077" w:rsidP="0074032C">
            <w:pPr>
              <w:rPr>
                <w:rFonts w:ascii="宋体" w:hAnsi="宋体"/>
                <w:color w:val="000000" w:themeColor="text1"/>
                <w:szCs w:val="21"/>
              </w:rPr>
            </w:pPr>
          </w:p>
        </w:tc>
      </w:tr>
    </w:tbl>
    <w:p w:rsidR="00A94AB7" w:rsidRDefault="00FC129E" w:rsidP="00B55DC6">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w:t>
            </w:r>
            <w:r w:rsidR="00573C3A" w:rsidRPr="005B7FAE">
              <w:rPr>
                <w:rFonts w:asciiTheme="minorEastAsia" w:eastAsiaTheme="minorEastAsia" w:hAnsiTheme="minorEastAsia" w:hint="eastAsia"/>
                <w:szCs w:val="21"/>
              </w:rPr>
              <w:lastRenderedPageBreak/>
              <w:t>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lastRenderedPageBreak/>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EE6C36" w:rsidRPr="00EE6C36" w:rsidRDefault="00573C3A" w:rsidP="00BB7CA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666CD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666CD3">
              <w:rPr>
                <w:rFonts w:hint="eastAsia"/>
              </w:rPr>
              <w:t>5</w:t>
            </w:r>
            <w:r w:rsidR="00573C3A" w:rsidRPr="004449FC">
              <w:rPr>
                <w:rFonts w:hint="eastAsia"/>
              </w:rPr>
              <w:t>%</w:t>
            </w:r>
            <w:r w:rsidR="00573C3A" w:rsidRPr="004449FC">
              <w:rPr>
                <w:rFonts w:hint="eastAsia"/>
              </w:rPr>
              <w:t>，</w:t>
            </w:r>
            <w:r w:rsidR="00666CD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38A" w:rsidRDefault="00B8438A" w:rsidP="006C75A6">
      <w:r>
        <w:separator/>
      </w:r>
    </w:p>
  </w:endnote>
  <w:endnote w:type="continuationSeparator" w:id="0">
    <w:p w:rsidR="00B8438A" w:rsidRDefault="00B8438A"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774BB2">
        <w:pPr>
          <w:pStyle w:val="afe"/>
        </w:pPr>
        <w:r>
          <w:fldChar w:fldCharType="begin"/>
        </w:r>
        <w:r w:rsidR="00E7702A">
          <w:instrText xml:space="preserve"> PAGE   \* MERGEFORMAT </w:instrText>
        </w:r>
        <w:r>
          <w:fldChar w:fldCharType="separate"/>
        </w:r>
        <w:r w:rsidR="00FC3F80" w:rsidRPr="00FC3F8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774BB2">
        <w:pPr>
          <w:pStyle w:val="afe"/>
          <w:jc w:val="right"/>
        </w:pPr>
        <w:r>
          <w:fldChar w:fldCharType="begin"/>
        </w:r>
        <w:r w:rsidR="00E7702A">
          <w:instrText xml:space="preserve"> PAGE   \* MERGEFORMAT </w:instrText>
        </w:r>
        <w:r>
          <w:fldChar w:fldCharType="separate"/>
        </w:r>
        <w:r w:rsidR="00FC3F80" w:rsidRPr="00FC3F8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38A" w:rsidRDefault="00B8438A" w:rsidP="006C75A6">
      <w:r>
        <w:separator/>
      </w:r>
    </w:p>
  </w:footnote>
  <w:footnote w:type="continuationSeparator" w:id="0">
    <w:p w:rsidR="00B8438A" w:rsidRDefault="00B8438A"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2D50"/>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400E"/>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97BEE"/>
    <w:rsid w:val="001A05A7"/>
    <w:rsid w:val="001A08FF"/>
    <w:rsid w:val="001A0A2C"/>
    <w:rsid w:val="001A24AA"/>
    <w:rsid w:val="001A3717"/>
    <w:rsid w:val="001A5C80"/>
    <w:rsid w:val="001A635D"/>
    <w:rsid w:val="001B0DFC"/>
    <w:rsid w:val="001B1B04"/>
    <w:rsid w:val="001B2EDB"/>
    <w:rsid w:val="001B2FC4"/>
    <w:rsid w:val="001B43DB"/>
    <w:rsid w:val="001B45FA"/>
    <w:rsid w:val="001B50CC"/>
    <w:rsid w:val="001B6BEE"/>
    <w:rsid w:val="001C082B"/>
    <w:rsid w:val="001C1F8C"/>
    <w:rsid w:val="001C3967"/>
    <w:rsid w:val="001C44F7"/>
    <w:rsid w:val="001C4BC8"/>
    <w:rsid w:val="001C6BE0"/>
    <w:rsid w:val="001D3762"/>
    <w:rsid w:val="001D431F"/>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6A77"/>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0DA"/>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4C33"/>
    <w:rsid w:val="00487C95"/>
    <w:rsid w:val="00487F0A"/>
    <w:rsid w:val="0049271E"/>
    <w:rsid w:val="00493336"/>
    <w:rsid w:val="00494992"/>
    <w:rsid w:val="00495077"/>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B7DBF"/>
    <w:rsid w:val="004C097C"/>
    <w:rsid w:val="004C16DF"/>
    <w:rsid w:val="004C2FBE"/>
    <w:rsid w:val="004C52D0"/>
    <w:rsid w:val="004C6B9E"/>
    <w:rsid w:val="004D00B9"/>
    <w:rsid w:val="004D0BF9"/>
    <w:rsid w:val="004D1940"/>
    <w:rsid w:val="004D214F"/>
    <w:rsid w:val="004D2690"/>
    <w:rsid w:val="004D363A"/>
    <w:rsid w:val="004D70D2"/>
    <w:rsid w:val="004D75CA"/>
    <w:rsid w:val="004D7786"/>
    <w:rsid w:val="004E0618"/>
    <w:rsid w:val="004E1144"/>
    <w:rsid w:val="004E3609"/>
    <w:rsid w:val="004E5D01"/>
    <w:rsid w:val="004E6405"/>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15FE"/>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3C1C"/>
    <w:rsid w:val="00594690"/>
    <w:rsid w:val="0059533A"/>
    <w:rsid w:val="00597A9D"/>
    <w:rsid w:val="005A1C9F"/>
    <w:rsid w:val="005A7205"/>
    <w:rsid w:val="005A7811"/>
    <w:rsid w:val="005A7B32"/>
    <w:rsid w:val="005A7B87"/>
    <w:rsid w:val="005B05C1"/>
    <w:rsid w:val="005B0A25"/>
    <w:rsid w:val="005B0AED"/>
    <w:rsid w:val="005B13ED"/>
    <w:rsid w:val="005B16E8"/>
    <w:rsid w:val="005B1E06"/>
    <w:rsid w:val="005B2AF2"/>
    <w:rsid w:val="005B3B6B"/>
    <w:rsid w:val="005B4A22"/>
    <w:rsid w:val="005B6803"/>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355"/>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B24"/>
    <w:rsid w:val="00647F7B"/>
    <w:rsid w:val="00652162"/>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01C"/>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5B9"/>
    <w:rsid w:val="006D2A3E"/>
    <w:rsid w:val="006D310F"/>
    <w:rsid w:val="006D37B5"/>
    <w:rsid w:val="006D3857"/>
    <w:rsid w:val="006D3AA1"/>
    <w:rsid w:val="006E0AF7"/>
    <w:rsid w:val="006E544C"/>
    <w:rsid w:val="006E5891"/>
    <w:rsid w:val="006F0065"/>
    <w:rsid w:val="006F0C0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1B8"/>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4BB2"/>
    <w:rsid w:val="00775DB6"/>
    <w:rsid w:val="007803FE"/>
    <w:rsid w:val="007805CD"/>
    <w:rsid w:val="007808AF"/>
    <w:rsid w:val="00782320"/>
    <w:rsid w:val="00783785"/>
    <w:rsid w:val="00783A26"/>
    <w:rsid w:val="00784BFF"/>
    <w:rsid w:val="00787DA5"/>
    <w:rsid w:val="00787ED2"/>
    <w:rsid w:val="0079032F"/>
    <w:rsid w:val="007910E1"/>
    <w:rsid w:val="0079133D"/>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4C22"/>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DA9"/>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6E3"/>
    <w:rsid w:val="009478ED"/>
    <w:rsid w:val="00950987"/>
    <w:rsid w:val="00950C0A"/>
    <w:rsid w:val="00952C66"/>
    <w:rsid w:val="00953854"/>
    <w:rsid w:val="0095385C"/>
    <w:rsid w:val="00953BA6"/>
    <w:rsid w:val="009541B7"/>
    <w:rsid w:val="00956BE5"/>
    <w:rsid w:val="00957537"/>
    <w:rsid w:val="0096038D"/>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6B2D"/>
    <w:rsid w:val="009A712D"/>
    <w:rsid w:val="009B0015"/>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3946"/>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3988"/>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456"/>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3CC8"/>
    <w:rsid w:val="00B060E7"/>
    <w:rsid w:val="00B06747"/>
    <w:rsid w:val="00B1101F"/>
    <w:rsid w:val="00B11431"/>
    <w:rsid w:val="00B12797"/>
    <w:rsid w:val="00B15A2E"/>
    <w:rsid w:val="00B2194C"/>
    <w:rsid w:val="00B226BE"/>
    <w:rsid w:val="00B23083"/>
    <w:rsid w:val="00B23755"/>
    <w:rsid w:val="00B2520A"/>
    <w:rsid w:val="00B27407"/>
    <w:rsid w:val="00B275CC"/>
    <w:rsid w:val="00B32458"/>
    <w:rsid w:val="00B4145B"/>
    <w:rsid w:val="00B42054"/>
    <w:rsid w:val="00B45366"/>
    <w:rsid w:val="00B47252"/>
    <w:rsid w:val="00B5098F"/>
    <w:rsid w:val="00B51428"/>
    <w:rsid w:val="00B51DEE"/>
    <w:rsid w:val="00B51E21"/>
    <w:rsid w:val="00B5277B"/>
    <w:rsid w:val="00B52C15"/>
    <w:rsid w:val="00B53960"/>
    <w:rsid w:val="00B53B56"/>
    <w:rsid w:val="00B53DA6"/>
    <w:rsid w:val="00B53EA8"/>
    <w:rsid w:val="00B558B8"/>
    <w:rsid w:val="00B55D47"/>
    <w:rsid w:val="00B55DC6"/>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38A"/>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CA2"/>
    <w:rsid w:val="00BB7E25"/>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08F1"/>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07869"/>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47B3E"/>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3A99"/>
    <w:rsid w:val="00E543D4"/>
    <w:rsid w:val="00E54674"/>
    <w:rsid w:val="00E54B07"/>
    <w:rsid w:val="00E54D53"/>
    <w:rsid w:val="00E557BF"/>
    <w:rsid w:val="00E56B63"/>
    <w:rsid w:val="00E57615"/>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535"/>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4F40"/>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3E4A"/>
    <w:rsid w:val="00F55F89"/>
    <w:rsid w:val="00F56A5B"/>
    <w:rsid w:val="00F578E4"/>
    <w:rsid w:val="00F57CD0"/>
    <w:rsid w:val="00F60ADE"/>
    <w:rsid w:val="00F60AED"/>
    <w:rsid w:val="00F613C7"/>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182F"/>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3F80"/>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997C67-779A-4341-8934-68ECC30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51FD4-3C5A-411A-BB3B-8557B4FE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Pages>
  <Words>335</Words>
  <Characters>1912</Characters>
  <Application>Microsoft Office Word</Application>
  <DocSecurity>0</DocSecurity>
  <Lines>15</Lines>
  <Paragraphs>4</Paragraphs>
  <ScaleCrop>false</ScaleCrop>
  <Company>MS</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2018-12-27T06:42:00Z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