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bookmarkStart w:id="0" w:name="_GoBack"/>
      <w:r>
        <w:rPr>
          <w:rFonts w:hint="eastAsia" w:ascii="宋体" w:hAnsi="宋体" w:cs="宋体"/>
          <w:b/>
          <w:sz w:val="28"/>
          <w:szCs w:val="28"/>
        </w:rPr>
        <w:t>西丽人民医院耳内镜</w:t>
      </w:r>
      <w:r>
        <w:rPr>
          <w:rFonts w:hint="eastAsia" w:ascii="宋体" w:hAnsi="宋体" w:cs="宋体"/>
          <w:b/>
          <w:sz w:val="28"/>
          <w:szCs w:val="28"/>
          <w:lang w:val="en-US" w:eastAsia="zh-CN"/>
        </w:rPr>
        <w:t>2根</w:t>
      </w:r>
      <w:r>
        <w:rPr>
          <w:rFonts w:hint="eastAsia" w:ascii="宋体" w:hAnsi="宋体" w:cs="宋体"/>
          <w:b/>
          <w:sz w:val="28"/>
          <w:szCs w:val="28"/>
        </w:rPr>
        <w:t>招标要求</w:t>
      </w:r>
    </w:p>
    <w:bookmarkEnd w:id="0"/>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耳内镜）为进口产品，则投标人必须为提供所投产品（耳内镜）的制造商或合法代理商或合法授权供应商（提供相关证明）；若所投产品（耳内镜）是国内产品（非进口产品），则投标人不需要提供其为所投产品的制造商或合法代理商或合法授权供应商的证明；</w:t>
      </w:r>
    </w:p>
    <w:p>
      <w:pPr>
        <w:ind w:firstLine="240" w:firstLineChars="100"/>
        <w:rPr>
          <w:rFonts w:ascii="宋体" w:hAnsi="宋体"/>
          <w:sz w:val="24"/>
        </w:rPr>
      </w:pPr>
      <w:r>
        <w:rPr>
          <w:rFonts w:ascii="宋体" w:hAnsi="宋体"/>
          <w:sz w:val="24"/>
        </w:rPr>
        <w:t>3</w:t>
      </w:r>
      <w:r>
        <w:rPr>
          <w:rFonts w:hint="eastAsia" w:ascii="宋体" w:hAnsi="宋体"/>
          <w:sz w:val="24"/>
        </w:rPr>
        <w:t>、投标人提供针对所投产品（耳内镜）的《医疗器械产品注册证》；</w:t>
      </w:r>
    </w:p>
    <w:p>
      <w:pPr>
        <w:ind w:firstLine="240" w:firstLineChars="100"/>
        <w:rPr>
          <w:rFonts w:ascii="宋体" w:hAnsi="宋体"/>
          <w:sz w:val="24"/>
        </w:rPr>
      </w:pPr>
      <w:r>
        <w:rPr>
          <w:rFonts w:hint="eastAsia" w:ascii="宋体" w:hAnsi="宋体"/>
          <w:sz w:val="24"/>
        </w:rPr>
        <w:t>4、本项目不接受联合体投标人。</w:t>
      </w:r>
    </w:p>
    <w:p>
      <w:pPr>
        <w:rPr>
          <w:rFonts w:ascii="宋体" w:cs="宋体"/>
          <w:b/>
          <w:bCs/>
          <w:sz w:val="24"/>
        </w:rPr>
      </w:pPr>
      <w:r>
        <w:rPr>
          <w:rFonts w:hint="eastAsia" w:ascii="宋体" w:hAnsi="宋体"/>
          <w:b/>
          <w:kern w:val="0"/>
          <w:sz w:val="24"/>
        </w:rPr>
        <w:t>二、货物清单</w:t>
      </w:r>
      <w:r>
        <w:rPr>
          <w:rFonts w:hint="eastAsia" w:ascii="宋体" w:hAnsi="宋体" w:cs="宋体"/>
          <w:b/>
          <w:bCs/>
          <w:sz w:val="24"/>
        </w:rPr>
        <w:t>：</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992"/>
        <w:gridCol w:w="929"/>
        <w:gridCol w:w="204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09" w:type="dxa"/>
            <w:vAlign w:val="center"/>
          </w:tcPr>
          <w:p>
            <w:pPr>
              <w:jc w:val="center"/>
              <w:rPr>
                <w:rFonts w:ascii="宋体"/>
                <w:b/>
                <w:sz w:val="24"/>
              </w:rPr>
            </w:pPr>
            <w:r>
              <w:rPr>
                <w:rFonts w:hint="eastAsia" w:ascii="宋体" w:hAnsi="宋体"/>
                <w:b/>
                <w:sz w:val="24"/>
              </w:rPr>
              <w:t>序号</w:t>
            </w:r>
          </w:p>
        </w:tc>
        <w:tc>
          <w:tcPr>
            <w:tcW w:w="2410" w:type="dxa"/>
            <w:vAlign w:val="center"/>
          </w:tcPr>
          <w:p>
            <w:pPr>
              <w:jc w:val="center"/>
              <w:rPr>
                <w:rFonts w:ascii="宋体"/>
                <w:b/>
                <w:sz w:val="24"/>
              </w:rPr>
            </w:pPr>
            <w:r>
              <w:rPr>
                <w:rFonts w:hint="eastAsia" w:ascii="宋体" w:hAnsi="宋体"/>
                <w:b/>
                <w:sz w:val="24"/>
              </w:rPr>
              <w:t>设备名称</w:t>
            </w:r>
          </w:p>
        </w:tc>
        <w:tc>
          <w:tcPr>
            <w:tcW w:w="992" w:type="dxa"/>
            <w:vAlign w:val="center"/>
          </w:tcPr>
          <w:p>
            <w:pPr>
              <w:jc w:val="center"/>
              <w:rPr>
                <w:rFonts w:ascii="宋体"/>
                <w:b/>
                <w:sz w:val="24"/>
              </w:rPr>
            </w:pPr>
            <w:r>
              <w:rPr>
                <w:rFonts w:hint="eastAsia" w:ascii="宋体" w:hAnsi="宋体"/>
                <w:b/>
                <w:sz w:val="24"/>
              </w:rPr>
              <w:t>数量</w:t>
            </w:r>
          </w:p>
        </w:tc>
        <w:tc>
          <w:tcPr>
            <w:tcW w:w="929" w:type="dxa"/>
            <w:vAlign w:val="center"/>
          </w:tcPr>
          <w:p>
            <w:pPr>
              <w:jc w:val="center"/>
              <w:rPr>
                <w:rFonts w:ascii="宋体"/>
                <w:b/>
                <w:sz w:val="24"/>
              </w:rPr>
            </w:pPr>
            <w:r>
              <w:rPr>
                <w:rFonts w:hint="eastAsia" w:ascii="宋体" w:hAnsi="宋体"/>
                <w:b/>
                <w:sz w:val="24"/>
              </w:rPr>
              <w:t>单位</w:t>
            </w:r>
          </w:p>
        </w:tc>
        <w:tc>
          <w:tcPr>
            <w:tcW w:w="2048" w:type="dxa"/>
            <w:vAlign w:val="center"/>
          </w:tcPr>
          <w:p>
            <w:pPr>
              <w:jc w:val="center"/>
              <w:rPr>
                <w:rFonts w:ascii="宋体"/>
                <w:b/>
                <w:sz w:val="24"/>
              </w:rPr>
            </w:pPr>
            <w:r>
              <w:rPr>
                <w:rFonts w:hint="eastAsia" w:ascii="宋体" w:hAnsi="宋体"/>
                <w:b/>
                <w:sz w:val="24"/>
              </w:rPr>
              <w:t>预算金额（万元）</w:t>
            </w:r>
          </w:p>
        </w:tc>
        <w:tc>
          <w:tcPr>
            <w:tcW w:w="1984"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09" w:type="dxa"/>
            <w:vAlign w:val="center"/>
          </w:tcPr>
          <w:p>
            <w:pPr>
              <w:jc w:val="center"/>
              <w:rPr>
                <w:rFonts w:ascii="宋体" w:hAnsi="宋体"/>
                <w:sz w:val="24"/>
              </w:rPr>
            </w:pPr>
            <w:r>
              <w:rPr>
                <w:rFonts w:ascii="宋体" w:hAnsi="宋体"/>
                <w:sz w:val="24"/>
              </w:rPr>
              <w:t>1</w:t>
            </w:r>
          </w:p>
        </w:tc>
        <w:tc>
          <w:tcPr>
            <w:tcW w:w="2410" w:type="dxa"/>
            <w:vAlign w:val="center"/>
          </w:tcPr>
          <w:p>
            <w:pPr>
              <w:jc w:val="center"/>
              <w:rPr>
                <w:rFonts w:ascii="宋体" w:hAnsi="宋体"/>
                <w:sz w:val="24"/>
              </w:rPr>
            </w:pPr>
            <w:r>
              <w:rPr>
                <w:rFonts w:hint="eastAsia" w:ascii="宋体" w:hAnsi="宋体"/>
                <w:sz w:val="24"/>
              </w:rPr>
              <w:t>耳内镜</w:t>
            </w:r>
          </w:p>
        </w:tc>
        <w:tc>
          <w:tcPr>
            <w:tcW w:w="992" w:type="dxa"/>
            <w:vAlign w:val="center"/>
          </w:tcPr>
          <w:p>
            <w:pPr>
              <w:jc w:val="center"/>
              <w:rPr>
                <w:rFonts w:ascii="宋体" w:hAnsi="宋体"/>
                <w:sz w:val="24"/>
              </w:rPr>
            </w:pPr>
            <w:r>
              <w:rPr>
                <w:rFonts w:hint="eastAsia" w:ascii="宋体" w:hAnsi="宋体"/>
                <w:sz w:val="24"/>
              </w:rPr>
              <w:t>2</w:t>
            </w:r>
          </w:p>
        </w:tc>
        <w:tc>
          <w:tcPr>
            <w:tcW w:w="929" w:type="dxa"/>
            <w:vAlign w:val="center"/>
          </w:tcPr>
          <w:p>
            <w:pPr>
              <w:jc w:val="center"/>
              <w:rPr>
                <w:rFonts w:ascii="宋体" w:hAnsi="宋体"/>
                <w:sz w:val="24"/>
              </w:rPr>
            </w:pPr>
            <w:r>
              <w:rPr>
                <w:rFonts w:hint="eastAsia" w:ascii="宋体" w:hAnsi="宋体"/>
                <w:sz w:val="24"/>
              </w:rPr>
              <w:t>根</w:t>
            </w:r>
          </w:p>
        </w:tc>
        <w:tc>
          <w:tcPr>
            <w:tcW w:w="2048" w:type="dxa"/>
            <w:vAlign w:val="center"/>
          </w:tcPr>
          <w:p>
            <w:pPr>
              <w:jc w:val="center"/>
              <w:rPr>
                <w:rFonts w:ascii="宋体" w:hAnsi="宋体"/>
                <w:sz w:val="24"/>
              </w:rPr>
            </w:pPr>
            <w:r>
              <w:rPr>
                <w:rFonts w:hint="eastAsia" w:ascii="宋体" w:hAnsi="宋体"/>
                <w:sz w:val="24"/>
              </w:rPr>
              <w:t>9</w:t>
            </w:r>
          </w:p>
        </w:tc>
        <w:tc>
          <w:tcPr>
            <w:tcW w:w="19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0" w:type="dxa"/>
            <w:gridSpan w:val="4"/>
            <w:vAlign w:val="center"/>
          </w:tcPr>
          <w:p>
            <w:pPr>
              <w:jc w:val="center"/>
              <w:rPr>
                <w:rFonts w:ascii="宋体" w:hAnsi="宋体"/>
                <w:sz w:val="24"/>
              </w:rPr>
            </w:pPr>
            <w:r>
              <w:rPr>
                <w:rFonts w:hint="eastAsia" w:ascii="宋体" w:hAnsi="宋体"/>
                <w:sz w:val="24"/>
              </w:rPr>
              <w:t>合计</w:t>
            </w:r>
          </w:p>
        </w:tc>
        <w:tc>
          <w:tcPr>
            <w:tcW w:w="2048" w:type="dxa"/>
            <w:vAlign w:val="center"/>
          </w:tcPr>
          <w:p>
            <w:pPr>
              <w:jc w:val="center"/>
              <w:rPr>
                <w:rFonts w:ascii="宋体" w:hAnsi="宋体"/>
                <w:sz w:val="24"/>
              </w:rPr>
            </w:pPr>
            <w:r>
              <w:rPr>
                <w:rFonts w:hint="eastAsia" w:ascii="宋体" w:hAnsi="宋体"/>
                <w:sz w:val="24"/>
              </w:rPr>
              <w:t>9</w:t>
            </w:r>
          </w:p>
        </w:tc>
        <w:tc>
          <w:tcPr>
            <w:tcW w:w="1984" w:type="dxa"/>
            <w:vAlign w:val="center"/>
          </w:tcPr>
          <w:p>
            <w:pPr>
              <w:jc w:val="center"/>
              <w:rPr>
                <w:rFonts w:ascii="宋体" w:hAnsi="宋体"/>
                <w:sz w:val="24"/>
              </w:rPr>
            </w:pPr>
          </w:p>
        </w:tc>
      </w:tr>
    </w:tbl>
    <w:p>
      <w:pPr>
        <w:rPr>
          <w:rFonts w:ascii="宋体" w:hAnsi="宋体" w:cs="宋体"/>
          <w:b/>
          <w:sz w:val="24"/>
        </w:rPr>
      </w:pPr>
      <w:r>
        <w:rPr>
          <w:rFonts w:hint="eastAsia" w:ascii="宋体" w:hAnsi="宋体" w:cs="宋体"/>
          <w:b/>
          <w:sz w:val="24"/>
        </w:rPr>
        <w:t>三、主要技术规格及配置要求：</w:t>
      </w:r>
    </w:p>
    <w:p>
      <w:pPr>
        <w:rPr>
          <w:rFonts w:ascii="宋体" w:hAnsi="宋体" w:cs="宋体"/>
          <w:b/>
          <w:sz w:val="24"/>
        </w:rPr>
      </w:pPr>
      <w:r>
        <w:rPr>
          <w:rFonts w:hint="eastAsia" w:ascii="宋体" w:hAnsi="宋体" w:cs="宋体"/>
          <w:b/>
          <w:sz w:val="24"/>
        </w:rPr>
        <w:t>（一）主要技术参数要求：</w:t>
      </w:r>
    </w:p>
    <w:p>
      <w:pPr>
        <w:ind w:left="420"/>
        <w:rPr>
          <w:rFonts w:ascii="宋体" w:hAnsi="宋体"/>
          <w:sz w:val="24"/>
        </w:rPr>
      </w:pPr>
      <w:r>
        <w:rPr>
          <w:rFonts w:hint="eastAsia" w:ascii="宋体" w:hAnsi="宋体" w:cs="宋体"/>
          <w:sz w:val="24"/>
        </w:rPr>
        <w:t>1、</w:t>
      </w:r>
      <w:r>
        <w:rPr>
          <w:rFonts w:hint="eastAsia" w:ascii="宋体" w:hAnsi="宋体"/>
          <w:sz w:val="24"/>
        </w:rPr>
        <w:t>适用于内窥镜下中耳手术，高清，广角，可高温高压消毒。</w:t>
      </w:r>
    </w:p>
    <w:p>
      <w:pPr>
        <w:ind w:left="420"/>
        <w:rPr>
          <w:rFonts w:ascii="宋体" w:hAnsi="宋体" w:cs="宋体"/>
          <w:sz w:val="24"/>
        </w:rPr>
      </w:pPr>
      <w:r>
        <w:rPr>
          <w:rFonts w:hint="eastAsia" w:ascii="宋体" w:hAnsi="宋体" w:cs="宋体"/>
          <w:sz w:val="24"/>
        </w:rPr>
        <w:t>2、符合科室使用要求。</w:t>
      </w:r>
    </w:p>
    <w:tbl>
      <w:tblPr>
        <w:tblStyle w:val="11"/>
        <w:tblpPr w:leftFromText="180" w:rightFromText="180" w:vertAnchor="text" w:horzAnchor="page" w:tblpX="1368" w:tblpY="310"/>
        <w:tblOverlap w:val="never"/>
        <w:tblW w:w="9087" w:type="dxa"/>
        <w:tblInd w:w="0" w:type="dxa"/>
        <w:tblLayout w:type="fixed"/>
        <w:tblCellMar>
          <w:top w:w="15" w:type="dxa"/>
          <w:left w:w="15" w:type="dxa"/>
          <w:bottom w:w="15" w:type="dxa"/>
          <w:right w:w="15" w:type="dxa"/>
        </w:tblCellMar>
      </w:tblPr>
      <w:tblGrid>
        <w:gridCol w:w="724"/>
        <w:gridCol w:w="2394"/>
        <w:gridCol w:w="4033"/>
        <w:gridCol w:w="1936"/>
      </w:tblGrid>
      <w:tr>
        <w:tblPrEx>
          <w:tblLayout w:type="fixed"/>
          <w:tblCellMar>
            <w:top w:w="15" w:type="dxa"/>
            <w:left w:w="15" w:type="dxa"/>
            <w:bottom w:w="15" w:type="dxa"/>
            <w:right w:w="15"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kern w:val="0"/>
                <w:sz w:val="24"/>
              </w:rPr>
              <w:t>序号</w:t>
            </w:r>
          </w:p>
        </w:tc>
        <w:tc>
          <w:tcPr>
            <w:tcW w:w="2394"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kern w:val="0"/>
                <w:sz w:val="24"/>
              </w:rPr>
              <w:t>名 称</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kern w:val="0"/>
                <w:sz w:val="24"/>
              </w:rPr>
              <w:t>要 求</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sz w:val="24"/>
              </w:rPr>
              <w:t>备 注</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sz w:val="24"/>
              </w:rPr>
              <w:t>耳内镜A</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bCs/>
                <w:sz w:val="24"/>
              </w:rPr>
            </w:pPr>
            <w:r>
              <w:rPr>
                <w:rFonts w:hint="eastAsia" w:ascii="宋体" w:hAnsi="宋体"/>
                <w:bCs/>
                <w:sz w:val="24"/>
              </w:rPr>
              <w:t>1、角度0°，直径3.0mm，工作长度145mm；</w:t>
            </w:r>
          </w:p>
          <w:p>
            <w:pPr>
              <w:rPr>
                <w:rFonts w:ascii="宋体" w:hAnsi="宋体"/>
                <w:bCs/>
                <w:sz w:val="24"/>
              </w:rPr>
            </w:pPr>
            <w:r>
              <w:rPr>
                <w:rFonts w:hint="eastAsia" w:ascii="宋体" w:hAnsi="宋体"/>
                <w:bCs/>
                <w:sz w:val="24"/>
              </w:rPr>
              <w:t>2、蓝宝石前透镜，防刮、耐热；</w:t>
            </w:r>
          </w:p>
          <w:p>
            <w:pPr>
              <w:rPr>
                <w:rFonts w:ascii="宋体" w:hAnsi="宋体" w:cs="宋体"/>
                <w:bCs/>
                <w:sz w:val="24"/>
              </w:rPr>
            </w:pPr>
            <w:r>
              <w:rPr>
                <w:rFonts w:hint="eastAsia" w:ascii="宋体" w:hAnsi="宋体"/>
                <w:bCs/>
                <w:sz w:val="24"/>
              </w:rPr>
              <w:t>3、不锈钢管结构，加强型外管厚0.35mm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能兼容蛇牌、STORZ、迈瑞内镜系统。</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sz w:val="24"/>
              </w:rPr>
              <w:t>耳内镜B</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bCs/>
                <w:sz w:val="24"/>
              </w:rPr>
            </w:pPr>
            <w:r>
              <w:rPr>
                <w:rFonts w:hint="eastAsia" w:ascii="宋体" w:hAnsi="宋体"/>
                <w:bCs/>
                <w:sz w:val="24"/>
              </w:rPr>
              <w:t>1、角度30°，直径3.0mm，工作长度145mm；</w:t>
            </w:r>
          </w:p>
          <w:p>
            <w:pPr>
              <w:rPr>
                <w:rFonts w:ascii="宋体" w:hAnsi="宋体"/>
                <w:bCs/>
                <w:sz w:val="24"/>
              </w:rPr>
            </w:pPr>
            <w:r>
              <w:rPr>
                <w:rFonts w:hint="eastAsia" w:ascii="宋体" w:hAnsi="宋体"/>
                <w:bCs/>
                <w:sz w:val="24"/>
              </w:rPr>
              <w:t>2、蓝宝石前透镜，防刮、耐热；</w:t>
            </w:r>
          </w:p>
          <w:p>
            <w:pPr>
              <w:rPr>
                <w:rFonts w:ascii="宋体" w:hAnsi="宋体"/>
                <w:bCs/>
                <w:sz w:val="24"/>
              </w:rPr>
            </w:pPr>
            <w:r>
              <w:rPr>
                <w:rFonts w:hint="eastAsia" w:ascii="宋体" w:hAnsi="宋体"/>
                <w:bCs/>
                <w:sz w:val="24"/>
              </w:rPr>
              <w:t>3、不锈钢管结构，加强型外管厚0.35mm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能兼容蛇牌、STORZ、迈瑞内镜系统。</w:t>
            </w:r>
          </w:p>
        </w:tc>
      </w:tr>
    </w:tbl>
    <w:p>
      <w:pPr>
        <w:ind w:left="420"/>
        <w:rPr>
          <w:rFonts w:ascii="宋体" w:hAnsi="宋体"/>
          <w:sz w:val="24"/>
        </w:rPr>
      </w:pPr>
    </w:p>
    <w:p>
      <w:pPr>
        <w:ind w:firstLine="120" w:firstLineChars="50"/>
        <w:rPr>
          <w:rFonts w:ascii="宋体" w:hAnsi="宋体" w:cs="宋体"/>
          <w:sz w:val="24"/>
        </w:rPr>
      </w:pPr>
      <w:r>
        <w:rPr>
          <w:rFonts w:hint="eastAsia" w:ascii="宋体" w:hAnsi="宋体" w:cs="宋体"/>
          <w:sz w:val="24"/>
        </w:rPr>
        <w:t>（</w:t>
      </w:r>
      <w:r>
        <w:rPr>
          <w:rFonts w:hint="eastAsia" w:ascii="宋体" w:hAnsi="宋体" w:cs="宋体"/>
          <w:b/>
          <w:sz w:val="24"/>
        </w:rPr>
        <w:t>二）配置清单：</w:t>
      </w:r>
    </w:p>
    <w:tbl>
      <w:tblPr>
        <w:tblStyle w:val="11"/>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22"/>
        <w:gridCol w:w="1984"/>
        <w:gridCol w:w="993"/>
        <w:gridCol w:w="9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12" w:type="dxa"/>
            <w:vAlign w:val="center"/>
          </w:tcPr>
          <w:p>
            <w:pPr>
              <w:jc w:val="center"/>
              <w:rPr>
                <w:rFonts w:ascii="宋体" w:hAnsi="宋体"/>
                <w:sz w:val="24"/>
              </w:rPr>
            </w:pPr>
            <w:r>
              <w:rPr>
                <w:rFonts w:hint="eastAsia" w:ascii="宋体" w:hAnsi="宋体"/>
                <w:sz w:val="24"/>
              </w:rPr>
              <w:t>序号</w:t>
            </w:r>
          </w:p>
        </w:tc>
        <w:tc>
          <w:tcPr>
            <w:tcW w:w="2422" w:type="dxa"/>
            <w:vAlign w:val="center"/>
          </w:tcPr>
          <w:p>
            <w:pPr>
              <w:jc w:val="center"/>
              <w:rPr>
                <w:rFonts w:ascii="宋体" w:hAnsi="宋体"/>
                <w:sz w:val="24"/>
              </w:rPr>
            </w:pPr>
            <w:r>
              <w:rPr>
                <w:rFonts w:hint="eastAsia" w:ascii="宋体" w:hAnsi="宋体"/>
                <w:sz w:val="24"/>
              </w:rPr>
              <w:t>名  称</w:t>
            </w:r>
          </w:p>
        </w:tc>
        <w:tc>
          <w:tcPr>
            <w:tcW w:w="1984" w:type="dxa"/>
            <w:vAlign w:val="center"/>
          </w:tcPr>
          <w:p>
            <w:pPr>
              <w:jc w:val="center"/>
              <w:rPr>
                <w:rFonts w:ascii="宋体" w:hAnsi="宋体"/>
                <w:sz w:val="24"/>
              </w:rPr>
            </w:pPr>
            <w:r>
              <w:rPr>
                <w:rFonts w:hint="eastAsia" w:ascii="宋体" w:hAnsi="宋体"/>
                <w:sz w:val="24"/>
              </w:rPr>
              <w:t>规  格</w:t>
            </w:r>
          </w:p>
        </w:tc>
        <w:tc>
          <w:tcPr>
            <w:tcW w:w="993" w:type="dxa"/>
            <w:vAlign w:val="center"/>
          </w:tcPr>
          <w:p>
            <w:pPr>
              <w:jc w:val="center"/>
              <w:rPr>
                <w:rFonts w:ascii="宋体" w:hAnsi="宋体"/>
                <w:sz w:val="24"/>
              </w:rPr>
            </w:pPr>
            <w:r>
              <w:rPr>
                <w:rFonts w:hint="eastAsia" w:ascii="宋体" w:hAnsi="宋体"/>
                <w:sz w:val="24"/>
              </w:rPr>
              <w:t>单位</w:t>
            </w:r>
          </w:p>
        </w:tc>
        <w:tc>
          <w:tcPr>
            <w:tcW w:w="992" w:type="dxa"/>
            <w:vAlign w:val="center"/>
          </w:tcPr>
          <w:p>
            <w:pPr>
              <w:jc w:val="center"/>
              <w:rPr>
                <w:rFonts w:ascii="宋体" w:hAnsi="宋体"/>
                <w:sz w:val="24"/>
              </w:rPr>
            </w:pPr>
            <w:r>
              <w:rPr>
                <w:rFonts w:hint="eastAsia" w:ascii="宋体" w:hAnsi="宋体"/>
                <w:sz w:val="24"/>
              </w:rPr>
              <w:t>数量</w:t>
            </w:r>
          </w:p>
        </w:tc>
        <w:tc>
          <w:tcPr>
            <w:tcW w:w="1984" w:type="dxa"/>
          </w:tcPr>
          <w:p>
            <w:pPr>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1</w:t>
            </w:r>
          </w:p>
        </w:tc>
        <w:tc>
          <w:tcPr>
            <w:tcW w:w="2422" w:type="dxa"/>
            <w:shd w:val="clear" w:color="auto" w:fill="auto"/>
            <w:vAlign w:val="center"/>
          </w:tcPr>
          <w:p>
            <w:pPr>
              <w:jc w:val="center"/>
              <w:rPr>
                <w:rFonts w:ascii="宋体" w:hAnsi="宋体" w:cs="宋体"/>
                <w:bCs/>
                <w:sz w:val="24"/>
              </w:rPr>
            </w:pPr>
            <w:r>
              <w:rPr>
                <w:rFonts w:hint="eastAsia" w:ascii="宋体" w:hAnsi="宋体"/>
                <w:sz w:val="24"/>
              </w:rPr>
              <w:t>耳内镜A</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根</w:t>
            </w:r>
          </w:p>
        </w:tc>
        <w:tc>
          <w:tcPr>
            <w:tcW w:w="992" w:type="dxa"/>
            <w:vAlign w:val="center"/>
          </w:tcPr>
          <w:p>
            <w:pPr>
              <w:jc w:val="center"/>
              <w:rPr>
                <w:rFonts w:ascii="宋体" w:hAnsi="宋体"/>
                <w:sz w:val="24"/>
              </w:rPr>
            </w:pPr>
            <w:r>
              <w:rPr>
                <w:rFonts w:ascii="宋体" w:hAnsi="宋体"/>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2</w:t>
            </w:r>
          </w:p>
        </w:tc>
        <w:tc>
          <w:tcPr>
            <w:tcW w:w="2422" w:type="dxa"/>
            <w:shd w:val="clear" w:color="auto" w:fill="auto"/>
            <w:vAlign w:val="center"/>
          </w:tcPr>
          <w:p>
            <w:pPr>
              <w:jc w:val="center"/>
              <w:rPr>
                <w:rFonts w:ascii="宋体" w:hAnsi="宋体" w:cs="宋体"/>
                <w:bCs/>
                <w:sz w:val="24"/>
              </w:rPr>
            </w:pPr>
            <w:r>
              <w:rPr>
                <w:rFonts w:hint="eastAsia" w:ascii="宋体" w:hAnsi="宋体"/>
                <w:sz w:val="24"/>
              </w:rPr>
              <w:t>耳内镜B</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根</w:t>
            </w:r>
          </w:p>
        </w:tc>
        <w:tc>
          <w:tcPr>
            <w:tcW w:w="992" w:type="dxa"/>
            <w:vAlign w:val="center"/>
          </w:tcPr>
          <w:p>
            <w:pPr>
              <w:jc w:val="center"/>
              <w:rPr>
                <w:rFonts w:ascii="宋体" w:hAnsi="宋体"/>
                <w:sz w:val="24"/>
              </w:rPr>
            </w:pPr>
            <w:r>
              <w:rPr>
                <w:rFonts w:ascii="宋体" w:hAnsi="宋体"/>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2422" w:type="dxa"/>
            <w:shd w:val="clear" w:color="auto" w:fill="auto"/>
            <w:vAlign w:val="center"/>
          </w:tcPr>
          <w:p>
            <w:pPr>
              <w:jc w:val="center"/>
              <w:rPr>
                <w:bCs/>
                <w:sz w:val="24"/>
              </w:rPr>
            </w:pPr>
            <w:r>
              <w:rPr>
                <w:rFonts w:hint="eastAsia"/>
                <w:bCs/>
                <w:sz w:val="24"/>
              </w:rPr>
              <w:t>清洁消毒盒</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个</w:t>
            </w:r>
          </w:p>
        </w:tc>
        <w:tc>
          <w:tcPr>
            <w:tcW w:w="992" w:type="dxa"/>
            <w:vAlign w:val="center"/>
          </w:tcPr>
          <w:p>
            <w:pPr>
              <w:jc w:val="center"/>
              <w:rPr>
                <w:rFonts w:ascii="宋体" w:hAnsi="宋体"/>
                <w:sz w:val="24"/>
              </w:rPr>
            </w:pPr>
            <w:r>
              <w:rPr>
                <w:rFonts w:hint="eastAsia" w:ascii="宋体" w:hAnsi="宋体"/>
                <w:sz w:val="24"/>
              </w:rPr>
              <w:t>2</w:t>
            </w:r>
          </w:p>
        </w:tc>
        <w:tc>
          <w:tcPr>
            <w:tcW w:w="1984" w:type="dxa"/>
          </w:tcPr>
          <w:p>
            <w:pPr>
              <w:jc w:val="center"/>
              <w:rPr>
                <w:rFonts w:ascii="宋体" w:hAnsi="宋体"/>
                <w:sz w:val="24"/>
              </w:rPr>
            </w:pPr>
          </w:p>
        </w:tc>
      </w:tr>
    </w:tbl>
    <w:p>
      <w:pPr>
        <w:rPr>
          <w:rFonts w:ascii="宋体" w:hAnsi="宋体" w:cs="宋体"/>
          <w:sz w:val="24"/>
        </w:rPr>
      </w:pPr>
    </w:p>
    <w:p>
      <w:pPr>
        <w:ind w:firstLine="482" w:firstLineChars="200"/>
        <w:rPr>
          <w:rFonts w:ascii="宋体" w:cs="宋体"/>
          <w:sz w:val="24"/>
        </w:rPr>
      </w:pPr>
      <w:r>
        <w:rPr>
          <w:rFonts w:hint="eastAsia" w:ascii="宋体" w:hAnsi="宋体" w:cs="宋体"/>
          <w:b/>
          <w:sz w:val="24"/>
        </w:rPr>
        <w:t>注意：</w:t>
      </w:r>
      <w:r>
        <w:rPr>
          <w:rFonts w:ascii="宋体" w:hAnsi="宋体" w:cs="宋体"/>
          <w:b/>
          <w:sz w:val="24"/>
        </w:rPr>
        <w:t>1</w:t>
      </w:r>
      <w:r>
        <w:rPr>
          <w:rFonts w:hint="eastAsia" w:ascii="宋体" w:hAnsi="宋体" w:cs="宋体"/>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hint="eastAsia" w:ascii="宋体" w:hAnsi="宋体" w:cs="宋体"/>
          <w:b/>
          <w:sz w:val="24"/>
        </w:rPr>
        <w:t>、开标一览表中的设备名称、设备型号、设备产地、设备厂家与所投产品一致。</w:t>
      </w:r>
    </w:p>
    <w:p>
      <w:pPr>
        <w:ind w:firstLine="480" w:firstLineChars="200"/>
        <w:rPr>
          <w:rFonts w:ascii="宋体" w:hAnsi="宋体" w:cs="宋体"/>
          <w:sz w:val="24"/>
        </w:rPr>
      </w:pPr>
    </w:p>
    <w:p>
      <w:pPr>
        <w:rPr>
          <w:rFonts w:ascii="宋体" w:hAnsi="宋体"/>
          <w:b/>
          <w:sz w:val="24"/>
        </w:rPr>
      </w:pPr>
      <w:r>
        <w:rPr>
          <w:rFonts w:hint="eastAsia" w:ascii="宋体" w:hAnsi="宋体"/>
          <w:b/>
          <w:sz w:val="24"/>
        </w:rPr>
        <w:t>四、</w:t>
      </w:r>
      <w:r>
        <w:rPr>
          <w:rFonts w:ascii="宋体" w:hAnsi="宋体"/>
          <w:b/>
          <w:sz w:val="24"/>
        </w:rPr>
        <w:t xml:space="preserve">  </w:t>
      </w:r>
      <w:r>
        <w:rPr>
          <w:rFonts w:hint="eastAsia" w:ascii="宋体" w:hAnsi="宋体"/>
          <w:b/>
          <w:sz w:val="24"/>
        </w:rPr>
        <w:t>商务条款：</w:t>
      </w:r>
    </w:p>
    <w:p>
      <w:pPr>
        <w:ind w:firstLine="480" w:firstLineChars="200"/>
        <w:rPr>
          <w:rFonts w:ascii="宋体" w:cs="宋体"/>
          <w:sz w:val="24"/>
        </w:rPr>
      </w:pPr>
      <w:r>
        <w:rPr>
          <w:rFonts w:ascii="宋体" w:hAnsi="宋体" w:cs="宋体"/>
          <w:sz w:val="24"/>
        </w:rPr>
        <w:t>1</w:t>
      </w:r>
      <w:r>
        <w:rPr>
          <w:rFonts w:hint="eastAsia" w:ascii="宋体" w:hAnsi="宋体" w:cs="宋体"/>
          <w:sz w:val="24"/>
        </w:rPr>
        <w:t>、交货日期：</w:t>
      </w:r>
      <w:r>
        <w:rPr>
          <w:rFonts w:hint="eastAsia" w:ascii="宋体" w:hAnsi="宋体"/>
          <w:b/>
          <w:color w:val="FF0000"/>
          <w:sz w:val="24"/>
        </w:rPr>
        <w:t>签订合同之日起30日内交货、</w:t>
      </w:r>
      <w:r>
        <w:rPr>
          <w:rFonts w:hint="eastAsia" w:ascii="宋体" w:hAnsi="宋体" w:cs="宋体"/>
          <w:sz w:val="24"/>
        </w:rPr>
        <w:t>安装完毕，接用户通知后</w:t>
      </w:r>
      <w:r>
        <w:rPr>
          <w:rFonts w:ascii="宋体" w:hAnsi="宋体" w:cs="宋体"/>
          <w:sz w:val="24"/>
        </w:rPr>
        <w:t>7</w:t>
      </w:r>
      <w:r>
        <w:rPr>
          <w:rFonts w:hint="eastAsia" w:ascii="宋体" w:hAnsi="宋体" w:cs="宋体"/>
          <w:sz w:val="24"/>
        </w:rPr>
        <w:t>天内全部安装调试完成。安装标准；符合我国国家有关技术规范和技术标准。验收标准：应与投标时产品原始样本技术资料</w:t>
      </w:r>
      <w:r>
        <w:rPr>
          <w:rFonts w:ascii="宋体" w:hAnsi="宋体" w:cs="宋体"/>
          <w:sz w:val="24"/>
        </w:rPr>
        <w:t>/</w:t>
      </w:r>
      <w:r>
        <w:rPr>
          <w:rFonts w:hint="eastAsia" w:ascii="宋体" w:hAnsi="宋体" w:cs="宋体"/>
          <w:sz w:val="24"/>
        </w:rPr>
        <w:t>标书技术文件一致，并应符合我国有关技术规范和技术标准。</w:t>
      </w:r>
    </w:p>
    <w:p>
      <w:pPr>
        <w:ind w:firstLine="480" w:firstLineChars="200"/>
        <w:rPr>
          <w:rFonts w:ascii="宋体" w:cs="宋体"/>
          <w:sz w:val="24"/>
        </w:rPr>
      </w:pPr>
      <w:r>
        <w:rPr>
          <w:rFonts w:ascii="宋体" w:hAnsi="宋体" w:cs="宋体"/>
          <w:sz w:val="24"/>
        </w:rPr>
        <w:t>2</w:t>
      </w:r>
      <w:r>
        <w:rPr>
          <w:rFonts w:hint="eastAsia" w:ascii="宋体" w:hAnsi="宋体" w:cs="宋体"/>
          <w:sz w:val="24"/>
        </w:rPr>
        <w:t>、交货地点：采购人指定地点。</w:t>
      </w:r>
    </w:p>
    <w:p>
      <w:pPr>
        <w:ind w:firstLine="480" w:firstLineChars="200"/>
        <w:rPr>
          <w:rFonts w:ascii="宋体" w:cs="宋体"/>
          <w:sz w:val="24"/>
        </w:rPr>
      </w:pPr>
      <w:r>
        <w:rPr>
          <w:rFonts w:ascii="宋体" w:hAnsi="宋体" w:cs="宋体"/>
          <w:sz w:val="24"/>
        </w:rPr>
        <w:t>3</w:t>
      </w:r>
      <w:r>
        <w:rPr>
          <w:rFonts w:hint="eastAsia" w:ascii="宋体" w:hAnsi="宋体" w:cs="宋体"/>
          <w:sz w:val="24"/>
        </w:rPr>
        <w:t>、如果以美金或其它国际货币报价，同时须附以人民币为结算单位报价，合同价按人民币报价签订，投标报价应包括：设备费、软件费、税费、运输费、装卸费、安装费、调试费、培训费、计量及技术服务费等一切费用。</w:t>
      </w:r>
    </w:p>
    <w:p>
      <w:pPr>
        <w:ind w:firstLine="480" w:firstLineChars="200"/>
        <w:rPr>
          <w:rFonts w:ascii="宋体" w:cs="宋体"/>
          <w:sz w:val="24"/>
        </w:rPr>
      </w:pPr>
      <w:r>
        <w:rPr>
          <w:rFonts w:ascii="宋体" w:hAnsi="宋体" w:cs="宋体"/>
          <w:sz w:val="24"/>
        </w:rPr>
        <w:t>4</w:t>
      </w:r>
      <w:r>
        <w:rPr>
          <w:rFonts w:hint="eastAsia" w:ascii="宋体" w:hAnsi="宋体" w:cs="宋体"/>
          <w:sz w:val="24"/>
        </w:rPr>
        <w:t>、售后服务：</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）由生产厂家提供售后服务，生产厂家有固定、专业的售后机构，有专职厂家工程师提供应用培训及上门维修服务，</w:t>
      </w:r>
      <w:r>
        <w:rPr>
          <w:rFonts w:ascii="宋体" w:hAnsi="宋体" w:cs="宋体"/>
          <w:sz w:val="24"/>
        </w:rPr>
        <w:t xml:space="preserve"> 4</w:t>
      </w:r>
      <w:r>
        <w:rPr>
          <w:rFonts w:hint="eastAsia" w:ascii="宋体" w:hAnsi="宋体" w:cs="宋体"/>
          <w:sz w:val="24"/>
        </w:rPr>
        <w:t>小时内响应，</w:t>
      </w:r>
      <w:r>
        <w:rPr>
          <w:rFonts w:ascii="宋体" w:hAnsi="宋体" w:cs="宋体"/>
          <w:sz w:val="24"/>
        </w:rPr>
        <w:t>24</w:t>
      </w:r>
      <w:r>
        <w:rPr>
          <w:rFonts w:hint="eastAsia" w:ascii="宋体" w:hAnsi="宋体" w:cs="宋体"/>
          <w:sz w:val="24"/>
        </w:rPr>
        <w:t>小时维修到位。</w:t>
      </w:r>
    </w:p>
    <w:p>
      <w:pPr>
        <w:ind w:firstLine="482" w:firstLineChars="200"/>
        <w:rPr>
          <w:rFonts w:ascii="宋体" w:cs="宋体"/>
          <w:sz w:val="24"/>
        </w:rPr>
      </w:pPr>
      <w:r>
        <w:rPr>
          <w:rFonts w:hint="eastAsia" w:ascii="宋体" w:hAnsi="宋体"/>
          <w:b/>
          <w:color w:val="FF0000"/>
          <w:sz w:val="24"/>
        </w:rPr>
        <w:t>（</w:t>
      </w:r>
      <w:r>
        <w:rPr>
          <w:rFonts w:ascii="宋体" w:hAnsi="宋体"/>
          <w:b/>
          <w:color w:val="FF0000"/>
          <w:sz w:val="24"/>
        </w:rPr>
        <w:t>2</w:t>
      </w:r>
      <w:r>
        <w:rPr>
          <w:rFonts w:hint="eastAsia" w:ascii="宋体" w:hAnsi="宋体"/>
          <w:b/>
          <w:color w:val="FF0000"/>
          <w:sz w:val="24"/>
        </w:rPr>
        <w:t>）设备原厂免费保修期为3年。投标文件载明的免费保修期低于招标文件规定期限的视为没有实质性满足招标文件要求。</w:t>
      </w:r>
      <w:r>
        <w:rPr>
          <w:rFonts w:hint="eastAsia" w:ascii="宋体" w:hAnsi="宋体"/>
          <w:sz w:val="24"/>
        </w:rPr>
        <w:t>保修起始时间以医院设备验收单签字日期为准，保修期结束后，还必须提供设备的维护和维修服务。需附设备厂家售后服务承诺书。终身维护。</w:t>
      </w:r>
    </w:p>
    <w:p>
      <w:pPr>
        <w:ind w:firstLine="482" w:firstLineChars="200"/>
        <w:rPr>
          <w:rFonts w:ascii="宋体"/>
          <w:b/>
          <w:color w:val="FF0000"/>
          <w:sz w:val="24"/>
        </w:rPr>
      </w:pPr>
      <w:r>
        <w:rPr>
          <w:rFonts w:hint="eastAsia" w:ascii="宋体" w:hAnsi="宋体" w:cs="宋体"/>
          <w:b/>
          <w:color w:val="FF0000"/>
          <w:sz w:val="24"/>
        </w:rPr>
        <w:t>（</w:t>
      </w:r>
      <w:r>
        <w:rPr>
          <w:rFonts w:ascii="宋体" w:hAnsi="宋体" w:cs="宋体"/>
          <w:b/>
          <w:color w:val="FF0000"/>
          <w:sz w:val="24"/>
        </w:rPr>
        <w:t>3</w:t>
      </w:r>
      <w:r>
        <w:rPr>
          <w:rFonts w:hint="eastAsia" w:ascii="宋体" w:hAnsi="宋体" w:cs="宋体"/>
          <w:b/>
          <w:color w:val="FF0000"/>
          <w:sz w:val="24"/>
        </w:rPr>
        <w:t>）</w:t>
      </w:r>
      <w:r>
        <w:rPr>
          <w:rFonts w:hint="eastAsia" w:ascii="宋体" w:hAnsi="宋体"/>
          <w:b/>
          <w:color w:val="FF0000"/>
          <w:sz w:val="24"/>
        </w:rPr>
        <w:t>在免费保修期内厂家每半年免费做设备使用培训一次。</w:t>
      </w:r>
    </w:p>
    <w:p>
      <w:pPr>
        <w:ind w:firstLine="480" w:firstLineChars="200"/>
        <w:rPr>
          <w:rFonts w:ascii="宋体" w:cs="宋体"/>
          <w:sz w:val="24"/>
        </w:rPr>
      </w:pPr>
      <w:r>
        <w:rPr>
          <w:rFonts w:hint="eastAsia" w:ascii="宋体" w:hAnsi="宋体"/>
          <w:sz w:val="24"/>
        </w:rPr>
        <w:t>（</w:t>
      </w:r>
      <w:r>
        <w:rPr>
          <w:rFonts w:ascii="宋体" w:hAnsi="宋体"/>
          <w:sz w:val="24"/>
        </w:rPr>
        <w:t>4</w:t>
      </w:r>
      <w:r>
        <w:rPr>
          <w:rFonts w:hint="eastAsia" w:ascii="宋体" w:hAnsi="宋体"/>
          <w:sz w:val="24"/>
        </w:rPr>
        <w:t>）提供所投设备免费保修期后每年维护、维修方案及价格。</w:t>
      </w:r>
    </w:p>
    <w:p>
      <w:pPr>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ascii="宋体" w:hAnsi="宋体" w:cs="宋体"/>
          <w:sz w:val="24"/>
        </w:rPr>
        <w:t>5</w:t>
      </w:r>
      <w:r>
        <w:rPr>
          <w:rFonts w:hint="eastAsia" w:ascii="宋体" w:hAnsi="宋体" w:cs="宋体"/>
          <w:sz w:val="24"/>
        </w:rPr>
        <w:t>年内免费提供用户软件升级，提供的设备数据接口，免费联接医院信息系统。</w:t>
      </w:r>
    </w:p>
    <w:p>
      <w:pPr>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b/>
          <w:color w:val="FF0000"/>
          <w:sz w:val="24"/>
        </w:rPr>
        <w:t>提供备品备件优惠价格报价表，耗材优惠价格报价表及省平台采购编码。</w:t>
      </w:r>
    </w:p>
    <w:p>
      <w:pPr>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）供应商保证所使用软件的合法性，任何知识产权纠纷与采购人无关。</w:t>
      </w:r>
    </w:p>
    <w:p>
      <w:pPr>
        <w:ind w:firstLine="480" w:firstLineChars="200"/>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）如为进口产品，须提供相关的进口资料并提供中文操作手册。</w:t>
      </w:r>
    </w:p>
    <w:p>
      <w:pPr>
        <w:ind w:firstLine="480" w:firstLineChars="200"/>
        <w:rPr>
          <w:rFonts w:asci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）有专业人员对临床操作人员进行专业的培训，并对维修工程师进行维护、维修培训。</w:t>
      </w:r>
    </w:p>
    <w:p>
      <w:pPr>
        <w:ind w:firstLine="480" w:firstLineChars="200"/>
        <w:rPr>
          <w:rFonts w:ascii="宋体" w:cs="宋体"/>
          <w:sz w:val="24"/>
        </w:rPr>
      </w:pPr>
      <w:r>
        <w:rPr>
          <w:rFonts w:ascii="宋体" w:hAnsi="宋体" w:cs="宋体"/>
          <w:sz w:val="24"/>
        </w:rPr>
        <w:t>5</w:t>
      </w:r>
      <w:r>
        <w:rPr>
          <w:rFonts w:hint="eastAsia" w:ascii="宋体" w:hAnsi="宋体" w:cs="宋体"/>
          <w:sz w:val="24"/>
        </w:rPr>
        <w:t>、付款条件：</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）货到安装验收合格并提供全额发票后付款</w:t>
      </w:r>
      <w:r>
        <w:rPr>
          <w:rFonts w:ascii="宋体" w:hAnsi="宋体" w:cs="宋体"/>
          <w:sz w:val="24"/>
        </w:rPr>
        <w:t>95%</w:t>
      </w:r>
      <w:r>
        <w:rPr>
          <w:rFonts w:hint="eastAsia" w:ascii="宋体" w:hAnsi="宋体" w:cs="宋体"/>
          <w:sz w:val="24"/>
        </w:rPr>
        <w:t>，</w:t>
      </w:r>
      <w:r>
        <w:rPr>
          <w:rFonts w:ascii="宋体" w:hAnsi="宋体" w:cs="宋体"/>
          <w:sz w:val="24"/>
        </w:rPr>
        <w:t>5%</w:t>
      </w:r>
      <w:r>
        <w:rPr>
          <w:rFonts w:hint="eastAsia" w:ascii="宋体" w:hAnsi="宋体" w:cs="宋体"/>
          <w:sz w:val="24"/>
        </w:rPr>
        <w:t>余款保修期满一年后付清</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）由于供应商的原因未能按时供货的，每迟一天罚款合同总额的</w:t>
      </w:r>
      <w:r>
        <w:rPr>
          <w:rFonts w:ascii="宋体" w:cs="宋体"/>
          <w:sz w:val="24"/>
        </w:rPr>
        <w:t>0.0</w:t>
      </w:r>
      <w:r>
        <w:rPr>
          <w:rFonts w:ascii="宋体" w:hAnsi="宋体" w:cs="宋体"/>
          <w:sz w:val="24"/>
        </w:rPr>
        <w:t>5%</w:t>
      </w:r>
      <w:r>
        <w:rPr>
          <w:rFonts w:hint="eastAsia" w:ascii="宋体" w:hAnsi="宋体" w:cs="宋体"/>
          <w:sz w:val="24"/>
        </w:rPr>
        <w:t>；如超过供货期</w:t>
      </w:r>
      <w:r>
        <w:rPr>
          <w:rFonts w:ascii="宋体" w:hAnsi="宋体" w:cs="宋体"/>
          <w:sz w:val="24"/>
        </w:rPr>
        <w:t>30</w:t>
      </w:r>
      <w:r>
        <w:rPr>
          <w:rFonts w:hint="eastAsia" w:ascii="宋体" w:hAnsi="宋体" w:cs="宋体"/>
          <w:sz w:val="24"/>
        </w:rPr>
        <w:t>天，将终止合同并通过法律程序对供应商进行索赔。</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）由于供应商的原因，在货到一周内未进行安装调试，或安装调试时间超过正常要求，按每超过一天罚款合同总额的</w:t>
      </w:r>
      <w:r>
        <w:rPr>
          <w:rFonts w:ascii="宋体" w:cs="宋体"/>
          <w:sz w:val="24"/>
        </w:rPr>
        <w:t>0.0</w:t>
      </w:r>
      <w:r>
        <w:rPr>
          <w:rFonts w:ascii="宋体" w:hAnsi="宋体" w:cs="宋体"/>
          <w:sz w:val="24"/>
        </w:rPr>
        <w:t>5%</w:t>
      </w:r>
      <w:r>
        <w:rPr>
          <w:rFonts w:hint="eastAsia" w:ascii="宋体" w:hAnsi="宋体" w:cs="宋体"/>
          <w:sz w:val="24"/>
        </w:rPr>
        <w:t>或按实际损失罚款。情节严重者，将依法律程序对供应商进行索赔。</w:t>
      </w:r>
      <w:r>
        <w:rPr>
          <w:rFonts w:ascii="宋体" w:cs="宋体"/>
          <w:sz w:val="24"/>
        </w:rPr>
        <w:t> </w:t>
      </w:r>
    </w:p>
    <w:p>
      <w:pPr>
        <w:rPr>
          <w:rFonts w:ascii="宋体" w:hAnsi="宋体" w:cs="宋体"/>
          <w:sz w:val="24"/>
        </w:rPr>
      </w:pPr>
    </w:p>
    <w:sectPr>
      <w:footerReference r:id="rId3" w:type="default"/>
      <w:footerReference r:id="rId4" w:type="even"/>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22"/>
    <w:rsid w:val="000168B2"/>
    <w:rsid w:val="00020A8D"/>
    <w:rsid w:val="00030AFD"/>
    <w:rsid w:val="0003200B"/>
    <w:rsid w:val="00041400"/>
    <w:rsid w:val="00043A60"/>
    <w:rsid w:val="00043C57"/>
    <w:rsid w:val="00050AFB"/>
    <w:rsid w:val="00053E23"/>
    <w:rsid w:val="00061ECE"/>
    <w:rsid w:val="00065474"/>
    <w:rsid w:val="000876E8"/>
    <w:rsid w:val="000958BF"/>
    <w:rsid w:val="000B427E"/>
    <w:rsid w:val="000C0BAB"/>
    <w:rsid w:val="000C5355"/>
    <w:rsid w:val="000D7FF6"/>
    <w:rsid w:val="00100DAB"/>
    <w:rsid w:val="00102D96"/>
    <w:rsid w:val="00110B57"/>
    <w:rsid w:val="00112AEF"/>
    <w:rsid w:val="00120E11"/>
    <w:rsid w:val="0013462B"/>
    <w:rsid w:val="00136231"/>
    <w:rsid w:val="00137E87"/>
    <w:rsid w:val="00154DD7"/>
    <w:rsid w:val="00172B74"/>
    <w:rsid w:val="001A4CE1"/>
    <w:rsid w:val="001A5713"/>
    <w:rsid w:val="001B05D2"/>
    <w:rsid w:val="001B7F92"/>
    <w:rsid w:val="001C00BA"/>
    <w:rsid w:val="001C6AFA"/>
    <w:rsid w:val="001E360F"/>
    <w:rsid w:val="00200C5F"/>
    <w:rsid w:val="00201D47"/>
    <w:rsid w:val="00207437"/>
    <w:rsid w:val="002166B7"/>
    <w:rsid w:val="00216D2E"/>
    <w:rsid w:val="00232A42"/>
    <w:rsid w:val="00241089"/>
    <w:rsid w:val="002432BC"/>
    <w:rsid w:val="002470B2"/>
    <w:rsid w:val="00250F50"/>
    <w:rsid w:val="00257DF2"/>
    <w:rsid w:val="00282D31"/>
    <w:rsid w:val="00284F63"/>
    <w:rsid w:val="00293A08"/>
    <w:rsid w:val="002A738C"/>
    <w:rsid w:val="002B045B"/>
    <w:rsid w:val="002B2453"/>
    <w:rsid w:val="002B3E00"/>
    <w:rsid w:val="002B58B6"/>
    <w:rsid w:val="002F0D18"/>
    <w:rsid w:val="00300C2E"/>
    <w:rsid w:val="0031268A"/>
    <w:rsid w:val="00314782"/>
    <w:rsid w:val="0031529B"/>
    <w:rsid w:val="00324330"/>
    <w:rsid w:val="00325B69"/>
    <w:rsid w:val="00334E64"/>
    <w:rsid w:val="003850C0"/>
    <w:rsid w:val="00395427"/>
    <w:rsid w:val="003A18F1"/>
    <w:rsid w:val="003B4B80"/>
    <w:rsid w:val="003B4F4D"/>
    <w:rsid w:val="003C1323"/>
    <w:rsid w:val="003C23B6"/>
    <w:rsid w:val="003C71C5"/>
    <w:rsid w:val="003D7283"/>
    <w:rsid w:val="003D7515"/>
    <w:rsid w:val="003E35F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09B0"/>
    <w:rsid w:val="004C7AFC"/>
    <w:rsid w:val="004D6922"/>
    <w:rsid w:val="004F48C5"/>
    <w:rsid w:val="00502AB5"/>
    <w:rsid w:val="005036EF"/>
    <w:rsid w:val="00510315"/>
    <w:rsid w:val="0051170C"/>
    <w:rsid w:val="00511D3B"/>
    <w:rsid w:val="00521E75"/>
    <w:rsid w:val="00525F33"/>
    <w:rsid w:val="00544405"/>
    <w:rsid w:val="00552BD9"/>
    <w:rsid w:val="00561580"/>
    <w:rsid w:val="005726BE"/>
    <w:rsid w:val="00572EF5"/>
    <w:rsid w:val="005745ED"/>
    <w:rsid w:val="0058651C"/>
    <w:rsid w:val="005A1816"/>
    <w:rsid w:val="005A3D26"/>
    <w:rsid w:val="005D08F8"/>
    <w:rsid w:val="005D2BAD"/>
    <w:rsid w:val="005D5E71"/>
    <w:rsid w:val="005E0BA0"/>
    <w:rsid w:val="005F0E96"/>
    <w:rsid w:val="005F34B4"/>
    <w:rsid w:val="005F4C84"/>
    <w:rsid w:val="005F69A3"/>
    <w:rsid w:val="005F6D15"/>
    <w:rsid w:val="00600DB3"/>
    <w:rsid w:val="00610C6D"/>
    <w:rsid w:val="00611DBA"/>
    <w:rsid w:val="00635AE1"/>
    <w:rsid w:val="0064251A"/>
    <w:rsid w:val="006456EC"/>
    <w:rsid w:val="006509E4"/>
    <w:rsid w:val="00650BC9"/>
    <w:rsid w:val="0065120D"/>
    <w:rsid w:val="00651211"/>
    <w:rsid w:val="00651E42"/>
    <w:rsid w:val="00652325"/>
    <w:rsid w:val="0066151F"/>
    <w:rsid w:val="00667B63"/>
    <w:rsid w:val="006711BA"/>
    <w:rsid w:val="006761D0"/>
    <w:rsid w:val="00685915"/>
    <w:rsid w:val="00690476"/>
    <w:rsid w:val="006966F3"/>
    <w:rsid w:val="00696B80"/>
    <w:rsid w:val="006A157A"/>
    <w:rsid w:val="006B41C7"/>
    <w:rsid w:val="006C1FC7"/>
    <w:rsid w:val="006C3519"/>
    <w:rsid w:val="006D07B9"/>
    <w:rsid w:val="006D3A6C"/>
    <w:rsid w:val="00702E9F"/>
    <w:rsid w:val="00705383"/>
    <w:rsid w:val="007065D8"/>
    <w:rsid w:val="0071096B"/>
    <w:rsid w:val="00710B3B"/>
    <w:rsid w:val="0071212B"/>
    <w:rsid w:val="007159EC"/>
    <w:rsid w:val="00716930"/>
    <w:rsid w:val="00726715"/>
    <w:rsid w:val="0073348F"/>
    <w:rsid w:val="00740114"/>
    <w:rsid w:val="00741D5E"/>
    <w:rsid w:val="00747204"/>
    <w:rsid w:val="00762B41"/>
    <w:rsid w:val="007643F0"/>
    <w:rsid w:val="00784C72"/>
    <w:rsid w:val="00793322"/>
    <w:rsid w:val="0079354F"/>
    <w:rsid w:val="007938D3"/>
    <w:rsid w:val="007A655A"/>
    <w:rsid w:val="007A6FC2"/>
    <w:rsid w:val="007B43C3"/>
    <w:rsid w:val="007C2CC9"/>
    <w:rsid w:val="007D7B52"/>
    <w:rsid w:val="007E54DA"/>
    <w:rsid w:val="007F6F42"/>
    <w:rsid w:val="0081258D"/>
    <w:rsid w:val="00830F2F"/>
    <w:rsid w:val="00833D38"/>
    <w:rsid w:val="008346D4"/>
    <w:rsid w:val="00841F65"/>
    <w:rsid w:val="00847B72"/>
    <w:rsid w:val="008571F6"/>
    <w:rsid w:val="00871850"/>
    <w:rsid w:val="00880BD5"/>
    <w:rsid w:val="00885C07"/>
    <w:rsid w:val="008B51A8"/>
    <w:rsid w:val="008B69E1"/>
    <w:rsid w:val="008B7C2F"/>
    <w:rsid w:val="008C14A1"/>
    <w:rsid w:val="008D4ED8"/>
    <w:rsid w:val="008E3921"/>
    <w:rsid w:val="008E6FDE"/>
    <w:rsid w:val="008F1A62"/>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80945"/>
    <w:rsid w:val="009910AB"/>
    <w:rsid w:val="009A195A"/>
    <w:rsid w:val="009A20FC"/>
    <w:rsid w:val="009A40C9"/>
    <w:rsid w:val="009A4EC2"/>
    <w:rsid w:val="009A7420"/>
    <w:rsid w:val="009E3512"/>
    <w:rsid w:val="009F1680"/>
    <w:rsid w:val="009F5E26"/>
    <w:rsid w:val="00A04623"/>
    <w:rsid w:val="00A07037"/>
    <w:rsid w:val="00A15494"/>
    <w:rsid w:val="00A23AC6"/>
    <w:rsid w:val="00A24E14"/>
    <w:rsid w:val="00A4403A"/>
    <w:rsid w:val="00A44508"/>
    <w:rsid w:val="00A631D0"/>
    <w:rsid w:val="00A678A3"/>
    <w:rsid w:val="00A73403"/>
    <w:rsid w:val="00A826FE"/>
    <w:rsid w:val="00A83A2C"/>
    <w:rsid w:val="00A909E1"/>
    <w:rsid w:val="00A9254C"/>
    <w:rsid w:val="00AA2526"/>
    <w:rsid w:val="00AB19E1"/>
    <w:rsid w:val="00AB5BA5"/>
    <w:rsid w:val="00AC0529"/>
    <w:rsid w:val="00AC176A"/>
    <w:rsid w:val="00AC2E37"/>
    <w:rsid w:val="00AC3BA9"/>
    <w:rsid w:val="00AC4F0B"/>
    <w:rsid w:val="00AD16FC"/>
    <w:rsid w:val="00AE2EE1"/>
    <w:rsid w:val="00AF28D6"/>
    <w:rsid w:val="00B005EB"/>
    <w:rsid w:val="00B05D65"/>
    <w:rsid w:val="00B06B7D"/>
    <w:rsid w:val="00B1644C"/>
    <w:rsid w:val="00B217CD"/>
    <w:rsid w:val="00B23F62"/>
    <w:rsid w:val="00B442EB"/>
    <w:rsid w:val="00B4558A"/>
    <w:rsid w:val="00B56EED"/>
    <w:rsid w:val="00B64836"/>
    <w:rsid w:val="00B67868"/>
    <w:rsid w:val="00B81B89"/>
    <w:rsid w:val="00B861FF"/>
    <w:rsid w:val="00B95C37"/>
    <w:rsid w:val="00BC1D19"/>
    <w:rsid w:val="00BC53DC"/>
    <w:rsid w:val="00BC6720"/>
    <w:rsid w:val="00BD5902"/>
    <w:rsid w:val="00BE6031"/>
    <w:rsid w:val="00BF0962"/>
    <w:rsid w:val="00BF7AB5"/>
    <w:rsid w:val="00C10E6E"/>
    <w:rsid w:val="00C158FE"/>
    <w:rsid w:val="00C1697C"/>
    <w:rsid w:val="00C2364C"/>
    <w:rsid w:val="00C2381F"/>
    <w:rsid w:val="00C408B7"/>
    <w:rsid w:val="00C41F76"/>
    <w:rsid w:val="00C43CC4"/>
    <w:rsid w:val="00C5038A"/>
    <w:rsid w:val="00C66423"/>
    <w:rsid w:val="00C73525"/>
    <w:rsid w:val="00C85D37"/>
    <w:rsid w:val="00C86A3E"/>
    <w:rsid w:val="00C91FF1"/>
    <w:rsid w:val="00CA0D3D"/>
    <w:rsid w:val="00CA2C3D"/>
    <w:rsid w:val="00CB15B4"/>
    <w:rsid w:val="00CD0105"/>
    <w:rsid w:val="00CD4AA2"/>
    <w:rsid w:val="00CE29F5"/>
    <w:rsid w:val="00D0089B"/>
    <w:rsid w:val="00D063A4"/>
    <w:rsid w:val="00D10494"/>
    <w:rsid w:val="00D14386"/>
    <w:rsid w:val="00D20F40"/>
    <w:rsid w:val="00D24242"/>
    <w:rsid w:val="00D44D3B"/>
    <w:rsid w:val="00D57510"/>
    <w:rsid w:val="00D72941"/>
    <w:rsid w:val="00D829D9"/>
    <w:rsid w:val="00D864BB"/>
    <w:rsid w:val="00D95156"/>
    <w:rsid w:val="00D973AF"/>
    <w:rsid w:val="00DB08D7"/>
    <w:rsid w:val="00DB4B4E"/>
    <w:rsid w:val="00DD4E72"/>
    <w:rsid w:val="00DF7A1E"/>
    <w:rsid w:val="00E22C2B"/>
    <w:rsid w:val="00E27726"/>
    <w:rsid w:val="00E33160"/>
    <w:rsid w:val="00E40DB5"/>
    <w:rsid w:val="00E4616E"/>
    <w:rsid w:val="00E530F2"/>
    <w:rsid w:val="00E53AC2"/>
    <w:rsid w:val="00E54A74"/>
    <w:rsid w:val="00E56154"/>
    <w:rsid w:val="00E5647F"/>
    <w:rsid w:val="00E64EEB"/>
    <w:rsid w:val="00E67071"/>
    <w:rsid w:val="00E711BC"/>
    <w:rsid w:val="00E74BFC"/>
    <w:rsid w:val="00E81E48"/>
    <w:rsid w:val="00E91990"/>
    <w:rsid w:val="00E92E9A"/>
    <w:rsid w:val="00EA1376"/>
    <w:rsid w:val="00EA660F"/>
    <w:rsid w:val="00EB16A1"/>
    <w:rsid w:val="00EB4EE2"/>
    <w:rsid w:val="00EC0FAF"/>
    <w:rsid w:val="00ED0174"/>
    <w:rsid w:val="00ED0E9A"/>
    <w:rsid w:val="00ED6428"/>
    <w:rsid w:val="00ED750F"/>
    <w:rsid w:val="00EE2191"/>
    <w:rsid w:val="00EF667E"/>
    <w:rsid w:val="00EF7B82"/>
    <w:rsid w:val="00F008C9"/>
    <w:rsid w:val="00F10AD4"/>
    <w:rsid w:val="00F1218E"/>
    <w:rsid w:val="00F16048"/>
    <w:rsid w:val="00F24092"/>
    <w:rsid w:val="00F27FF1"/>
    <w:rsid w:val="00F31EEA"/>
    <w:rsid w:val="00F35612"/>
    <w:rsid w:val="00F41098"/>
    <w:rsid w:val="00F45961"/>
    <w:rsid w:val="00F545C4"/>
    <w:rsid w:val="00F60F0D"/>
    <w:rsid w:val="00F8334C"/>
    <w:rsid w:val="00F879C7"/>
    <w:rsid w:val="00F904BE"/>
    <w:rsid w:val="00F91008"/>
    <w:rsid w:val="00F93F5A"/>
    <w:rsid w:val="00F9465F"/>
    <w:rsid w:val="00FB223B"/>
    <w:rsid w:val="00FC7825"/>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2D0197"/>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559" w:leftChars="266"/>
    </w:pPr>
    <w:rPr>
      <w:sz w:val="28"/>
    </w:rPr>
  </w:style>
  <w:style w:type="paragraph" w:styleId="3">
    <w:name w:val="Date"/>
    <w:basedOn w:val="1"/>
    <w:next w:val="1"/>
    <w:qFormat/>
    <w:uiPriority w:val="0"/>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2">
    <w:name w:val="页眉 Char"/>
    <w:link w:val="5"/>
    <w:qFormat/>
    <w:uiPriority w:val="0"/>
    <w:rPr>
      <w:kern w:val="2"/>
      <w:sz w:val="18"/>
      <w:szCs w:val="18"/>
    </w:rPr>
  </w:style>
  <w:style w:type="character" w:customStyle="1" w:styleId="13">
    <w:name w:val="manufacturer"/>
    <w:basedOn w:val="7"/>
    <w:qFormat/>
    <w:uiPriority w:val="0"/>
    <w:rPr>
      <w:color w:val="0B4672"/>
    </w:rPr>
  </w:style>
  <w:style w:type="paragraph" w:customStyle="1" w:styleId="14">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列出段落2"/>
    <w:basedOn w:val="1"/>
    <w:qFormat/>
    <w:uiPriority w:val="0"/>
    <w:pPr>
      <w:ind w:firstLine="420" w:firstLineChars="200"/>
    </w:pPr>
    <w:rPr>
      <w:rFonts w:ascii="Calibri" w:hAnsi="Calibri"/>
      <w:szCs w:val="22"/>
    </w:rPr>
  </w:style>
  <w:style w:type="character" w:customStyle="1" w:styleId="17">
    <w:name w:val="font31"/>
    <w:basedOn w:val="7"/>
    <w:qFormat/>
    <w:uiPriority w:val="0"/>
    <w:rPr>
      <w:rFonts w:hint="eastAsia" w:ascii="宋体" w:hAnsi="宋体" w:eastAsia="宋体" w:cs="宋体"/>
      <w:color w:val="000000"/>
      <w:sz w:val="22"/>
      <w:szCs w:val="22"/>
      <w:u w:val="none"/>
    </w:rPr>
  </w:style>
  <w:style w:type="character" w:customStyle="1" w:styleId="18">
    <w:name w:val="font21"/>
    <w:basedOn w:val="7"/>
    <w:qFormat/>
    <w:uiPriority w:val="0"/>
    <w:rPr>
      <w:rFonts w:hint="default" w:ascii="楷体" w:hAnsi="楷体" w:eastAsia="楷体" w:cs="楷体"/>
      <w:color w:val="000000"/>
      <w:sz w:val="22"/>
      <w:szCs w:val="22"/>
      <w:u w:val="none"/>
    </w:rPr>
  </w:style>
  <w:style w:type="character" w:customStyle="1" w:styleId="19">
    <w:name w:val="font01"/>
    <w:basedOn w:val="7"/>
    <w:qFormat/>
    <w:uiPriority w:val="0"/>
    <w:rPr>
      <w:rFonts w:hint="eastAsia" w:ascii="宋体" w:hAnsi="宋体" w:eastAsia="宋体" w:cs="宋体"/>
      <w:color w:val="000000"/>
      <w:sz w:val="24"/>
      <w:szCs w:val="24"/>
      <w:u w:val="none"/>
    </w:rPr>
  </w:style>
  <w:style w:type="paragraph" w:styleId="2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bcc</Company>
  <Pages>2</Pages>
  <Words>252</Words>
  <Characters>1441</Characters>
  <Lines>12</Lines>
  <Paragraphs>3</Paragraphs>
  <TotalTime>0</TotalTime>
  <ScaleCrop>false</ScaleCrop>
  <LinksUpToDate>false</LinksUpToDate>
  <CharactersWithSpaces>1690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2017-02-24T01:14:00Z</dcterms:created>
  <dc:creator>X</dc:creator>
  <cp:lastModifiedBy>ZBB</cp:lastModifiedBy>
  <cp:lastPrinted>2004-08-13T02:45:00Z</cp:lastPrinted>
  <dcterms:modified xsi:type="dcterms:W3CDTF">2018-06-05T03:15:10Z</dcterms:modified>
  <dc:title>ATOM 1235N 注射泵</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