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26FE" w:rsidRDefault="00507476">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w:t>
      </w:r>
      <w:r>
        <w:rPr>
          <w:rFonts w:ascii="宋体" w:hAnsi="宋体" w:cs="宋体" w:hint="eastAsia"/>
          <w:b/>
          <w:sz w:val="28"/>
          <w:szCs w:val="28"/>
        </w:rPr>
        <w:t>超短波治疗仪</w:t>
      </w:r>
      <w:r>
        <w:rPr>
          <w:rFonts w:ascii="宋体" w:hAnsi="宋体" w:cs="宋体" w:hint="eastAsia"/>
          <w:b/>
          <w:sz w:val="28"/>
          <w:szCs w:val="28"/>
        </w:rPr>
        <w:t>招标要求</w:t>
      </w:r>
    </w:p>
    <w:p w:rsidR="006E26FE" w:rsidRDefault="00507476">
      <w:pPr>
        <w:rPr>
          <w:rFonts w:ascii="宋体" w:hAnsi="宋体" w:cs="宋体"/>
          <w:sz w:val="24"/>
        </w:rPr>
      </w:pPr>
      <w:r>
        <w:rPr>
          <w:rFonts w:ascii="宋体" w:hAnsi="宋体" w:cs="宋体" w:hint="eastAsia"/>
          <w:sz w:val="24"/>
        </w:rPr>
        <w:t>一、投标人资质要求：</w:t>
      </w:r>
    </w:p>
    <w:p w:rsidR="006E26FE" w:rsidRDefault="00507476">
      <w:pPr>
        <w:ind w:firstLineChars="100" w:firstLine="240"/>
        <w:rPr>
          <w:rFonts w:ascii="宋体" w:hAnsi="宋体" w:cs="宋体"/>
          <w:sz w:val="24"/>
        </w:rPr>
      </w:pPr>
      <w:r>
        <w:rPr>
          <w:rFonts w:ascii="宋体" w:hAnsi="宋体" w:cs="宋体" w:hint="eastAsia"/>
          <w:sz w:val="24"/>
        </w:rPr>
        <w:t>1</w:t>
      </w:r>
      <w:r>
        <w:rPr>
          <w:rFonts w:ascii="宋体" w:hAnsi="宋体" w:cs="宋体" w:hint="eastAsia"/>
          <w:sz w:val="24"/>
        </w:rPr>
        <w:t>、投标人必须具有独立法人资格；</w:t>
      </w:r>
    </w:p>
    <w:p w:rsidR="006E26FE" w:rsidRDefault="00507476">
      <w:pPr>
        <w:ind w:firstLineChars="100" w:firstLine="240"/>
        <w:rPr>
          <w:rFonts w:ascii="宋体" w:hAnsi="宋体" w:cs="宋体"/>
          <w:sz w:val="24"/>
        </w:rPr>
      </w:pPr>
      <w:r>
        <w:rPr>
          <w:rFonts w:ascii="宋体" w:hAnsi="宋体" w:cs="宋体" w:hint="eastAsia"/>
          <w:sz w:val="24"/>
        </w:rPr>
        <w:t>2</w:t>
      </w:r>
      <w:r>
        <w:rPr>
          <w:rFonts w:ascii="宋体" w:hAnsi="宋体" w:cs="宋体" w:hint="eastAsia"/>
          <w:sz w:val="24"/>
        </w:rPr>
        <w:t>、投标人必须是所投产品（</w:t>
      </w:r>
      <w:r>
        <w:rPr>
          <w:rFonts w:ascii="宋体" w:hAnsi="宋体" w:cs="宋体" w:hint="eastAsia"/>
          <w:sz w:val="24"/>
        </w:rPr>
        <w:t>超短波治疗仪</w:t>
      </w:r>
      <w:r>
        <w:rPr>
          <w:rFonts w:ascii="宋体" w:hAnsi="宋体" w:cs="宋体" w:hint="eastAsia"/>
          <w:sz w:val="24"/>
        </w:rPr>
        <w:t>）的制造商或合法代理商或合法授权供应商；</w:t>
      </w:r>
    </w:p>
    <w:p w:rsidR="006E26FE" w:rsidRDefault="00507476">
      <w:pPr>
        <w:ind w:firstLineChars="100" w:firstLine="240"/>
        <w:rPr>
          <w:rFonts w:ascii="宋体" w:hAnsi="宋体" w:cs="宋体"/>
          <w:sz w:val="24"/>
        </w:rPr>
      </w:pPr>
      <w:r>
        <w:rPr>
          <w:rFonts w:ascii="宋体" w:hAnsi="宋体" w:cs="宋体" w:hint="eastAsia"/>
          <w:sz w:val="24"/>
        </w:rPr>
        <w:t>3</w:t>
      </w:r>
      <w:r>
        <w:rPr>
          <w:rFonts w:ascii="宋体" w:hAnsi="宋体" w:cs="宋体" w:hint="eastAsia"/>
          <w:sz w:val="24"/>
        </w:rPr>
        <w:t>、投标人提供针对所投产品（</w:t>
      </w:r>
      <w:r>
        <w:rPr>
          <w:rFonts w:ascii="宋体" w:hAnsi="宋体" w:cs="宋体" w:hint="eastAsia"/>
          <w:sz w:val="24"/>
        </w:rPr>
        <w:t>超短波治疗仪</w:t>
      </w:r>
      <w:r>
        <w:rPr>
          <w:rFonts w:ascii="宋体" w:hAnsi="宋体" w:cs="宋体" w:hint="eastAsia"/>
          <w:sz w:val="24"/>
        </w:rPr>
        <w:t>）的《医疗器械产品注册证》；</w:t>
      </w:r>
    </w:p>
    <w:p w:rsidR="006E26FE" w:rsidRDefault="00507476">
      <w:pPr>
        <w:ind w:firstLineChars="100" w:firstLine="240"/>
        <w:rPr>
          <w:rFonts w:ascii="宋体" w:hAnsi="宋体" w:cs="宋体"/>
          <w:sz w:val="24"/>
        </w:rPr>
      </w:pPr>
      <w:r>
        <w:rPr>
          <w:rFonts w:ascii="宋体" w:hAnsi="宋体" w:cs="宋体" w:hint="eastAsia"/>
          <w:sz w:val="24"/>
        </w:rPr>
        <w:t>4</w:t>
      </w:r>
      <w:r>
        <w:rPr>
          <w:rFonts w:ascii="宋体" w:hAnsi="宋体" w:cs="宋体" w:hint="eastAsia"/>
          <w:sz w:val="24"/>
        </w:rPr>
        <w:t>、本项目不接受联合体投标人。</w:t>
      </w:r>
    </w:p>
    <w:p w:rsidR="006E26FE" w:rsidRDefault="00507476">
      <w:pPr>
        <w:rPr>
          <w:rFonts w:ascii="宋体" w:hAnsi="宋体" w:cs="宋体"/>
          <w:sz w:val="24"/>
        </w:rPr>
      </w:pPr>
      <w:r>
        <w:rPr>
          <w:rFonts w:ascii="宋体" w:hAnsi="宋体" w:cs="宋体" w:hint="eastAsia"/>
          <w:sz w:val="24"/>
        </w:rPr>
        <w:t>二、招标项目名称：</w:t>
      </w:r>
      <w:r>
        <w:rPr>
          <w:rFonts w:ascii="宋体" w:hAnsi="宋体" w:cs="宋体" w:hint="eastAsia"/>
          <w:sz w:val="24"/>
        </w:rPr>
        <w:t>超短波治疗仪</w:t>
      </w:r>
      <w:r>
        <w:rPr>
          <w:rFonts w:ascii="宋体" w:hAnsi="宋体" w:cs="宋体" w:hint="eastAsia"/>
          <w:sz w:val="24"/>
        </w:rPr>
        <w:t>16</w:t>
      </w:r>
      <w:r>
        <w:rPr>
          <w:rFonts w:ascii="宋体" w:hAnsi="宋体" w:cs="宋体" w:hint="eastAsia"/>
          <w:sz w:val="24"/>
        </w:rPr>
        <w:t>台</w:t>
      </w:r>
    </w:p>
    <w:p w:rsidR="006E26FE" w:rsidRDefault="00507476">
      <w:pPr>
        <w:rPr>
          <w:rFonts w:ascii="宋体" w:hAnsi="宋体" w:cs="宋体"/>
          <w:sz w:val="24"/>
        </w:rPr>
      </w:pPr>
      <w:r>
        <w:rPr>
          <w:rFonts w:ascii="宋体" w:hAnsi="宋体" w:cs="宋体" w:hint="eastAsia"/>
          <w:sz w:val="24"/>
        </w:rPr>
        <w:t>三、预算：￥</w:t>
      </w:r>
      <w:r>
        <w:rPr>
          <w:rFonts w:ascii="宋体" w:hAnsi="宋体" w:cs="宋体" w:hint="eastAsia"/>
          <w:sz w:val="24"/>
        </w:rPr>
        <w:t>12.</w:t>
      </w:r>
      <w:r w:rsidR="00D9689B">
        <w:rPr>
          <w:rFonts w:ascii="宋体" w:hAnsi="宋体" w:cs="宋体" w:hint="eastAsia"/>
          <w:sz w:val="24"/>
        </w:rPr>
        <w:t>48</w:t>
      </w:r>
      <w:r>
        <w:rPr>
          <w:rFonts w:ascii="宋体" w:hAnsi="宋体" w:cs="宋体" w:hint="eastAsia"/>
          <w:sz w:val="24"/>
        </w:rPr>
        <w:t>万元</w:t>
      </w:r>
    </w:p>
    <w:p w:rsidR="006E26FE" w:rsidRDefault="00507476">
      <w:pPr>
        <w:rPr>
          <w:rFonts w:ascii="宋体" w:hAnsi="宋体" w:cs="宋体"/>
          <w:sz w:val="24"/>
        </w:rPr>
      </w:pPr>
      <w:r>
        <w:rPr>
          <w:rFonts w:ascii="宋体" w:hAnsi="宋体" w:cs="宋体" w:hint="eastAsia"/>
          <w:sz w:val="24"/>
        </w:rPr>
        <w:t>四、具体技术参数及配置要求：</w:t>
      </w:r>
    </w:p>
    <w:p w:rsidR="006E26FE" w:rsidRDefault="00507476">
      <w:pPr>
        <w:tabs>
          <w:tab w:val="left" w:pos="420"/>
        </w:tabs>
        <w:rPr>
          <w:rFonts w:ascii="宋体" w:hAnsi="宋体" w:cs="宋体"/>
          <w:kern w:val="0"/>
          <w:sz w:val="24"/>
          <w:lang/>
        </w:rPr>
      </w:pP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w:t>
      </w:r>
      <w:r>
        <w:rPr>
          <w:rFonts w:ascii="宋体" w:hAnsi="宋体" w:cs="宋体" w:hint="eastAsia"/>
          <w:kern w:val="0"/>
          <w:sz w:val="24"/>
          <w:lang/>
        </w:rPr>
        <w:t>适用于对人体进行止痛、解</w:t>
      </w:r>
      <w:proofErr w:type="gramStart"/>
      <w:r>
        <w:rPr>
          <w:rFonts w:ascii="宋体" w:hAnsi="宋体" w:cs="宋体" w:hint="eastAsia"/>
          <w:kern w:val="0"/>
          <w:sz w:val="24"/>
          <w:lang/>
        </w:rPr>
        <w:t>痉</w:t>
      </w:r>
      <w:proofErr w:type="gramEnd"/>
      <w:r>
        <w:rPr>
          <w:rFonts w:ascii="宋体" w:hAnsi="宋体" w:cs="宋体" w:hint="eastAsia"/>
          <w:kern w:val="0"/>
          <w:sz w:val="24"/>
          <w:lang/>
        </w:rPr>
        <w:t>、消炎、五官各部位的辅助治疗。</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2</w:t>
      </w:r>
      <w:r>
        <w:rPr>
          <w:rFonts w:ascii="宋体" w:hAnsi="宋体" w:cs="宋体" w:hint="eastAsia"/>
          <w:kern w:val="0"/>
          <w:sz w:val="24"/>
          <w:szCs w:val="28"/>
        </w:rPr>
        <w:t>、</w:t>
      </w:r>
      <w:r>
        <w:rPr>
          <w:rFonts w:ascii="宋体" w:hAnsi="宋体" w:cs="宋体" w:hint="eastAsia"/>
          <w:kern w:val="0"/>
          <w:sz w:val="24"/>
          <w:szCs w:val="28"/>
        </w:rPr>
        <w:t>输出功率≧</w:t>
      </w:r>
      <w:r>
        <w:rPr>
          <w:rFonts w:ascii="宋体" w:hAnsi="宋体" w:cs="宋体" w:hint="eastAsia"/>
          <w:kern w:val="0"/>
          <w:sz w:val="24"/>
          <w:szCs w:val="28"/>
        </w:rPr>
        <w:t>200W</w:t>
      </w:r>
      <w:r>
        <w:rPr>
          <w:rFonts w:ascii="宋体" w:hAnsi="宋体" w:cs="宋体" w:hint="eastAsia"/>
          <w:kern w:val="0"/>
          <w:sz w:val="24"/>
          <w:szCs w:val="28"/>
        </w:rPr>
        <w:t>。</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3</w:t>
      </w:r>
      <w:r>
        <w:rPr>
          <w:rFonts w:ascii="宋体" w:hAnsi="宋体" w:cs="宋体" w:hint="eastAsia"/>
          <w:kern w:val="0"/>
          <w:sz w:val="24"/>
          <w:szCs w:val="28"/>
        </w:rPr>
        <w:t>、</w:t>
      </w:r>
      <w:r>
        <w:rPr>
          <w:rFonts w:ascii="宋体" w:hAnsi="宋体" w:cs="宋体" w:hint="eastAsia"/>
          <w:kern w:val="0"/>
          <w:sz w:val="24"/>
          <w:szCs w:val="28"/>
        </w:rPr>
        <w:t>工作频率≧</w:t>
      </w:r>
      <w:r>
        <w:rPr>
          <w:rFonts w:ascii="宋体" w:hAnsi="宋体" w:cs="宋体" w:hint="eastAsia"/>
          <w:kern w:val="0"/>
          <w:sz w:val="24"/>
          <w:szCs w:val="28"/>
        </w:rPr>
        <w:t>40MHz</w:t>
      </w:r>
      <w:r>
        <w:rPr>
          <w:rFonts w:ascii="宋体" w:hAnsi="宋体" w:cs="宋体" w:hint="eastAsia"/>
          <w:kern w:val="0"/>
          <w:sz w:val="24"/>
          <w:szCs w:val="28"/>
        </w:rPr>
        <w:t>。</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4</w:t>
      </w:r>
      <w:r>
        <w:rPr>
          <w:rFonts w:ascii="宋体" w:hAnsi="宋体" w:cs="宋体" w:hint="eastAsia"/>
          <w:kern w:val="0"/>
          <w:sz w:val="24"/>
          <w:szCs w:val="28"/>
        </w:rPr>
        <w:t>、</w:t>
      </w:r>
      <w:r>
        <w:rPr>
          <w:rFonts w:ascii="宋体" w:hAnsi="宋体" w:cs="宋体" w:hint="eastAsia"/>
          <w:kern w:val="0"/>
          <w:sz w:val="24"/>
          <w:szCs w:val="28"/>
        </w:rPr>
        <w:t>具有自动预热、自动稳压</w:t>
      </w:r>
      <w:r>
        <w:rPr>
          <w:rFonts w:ascii="宋体" w:hAnsi="宋体" w:cs="宋体" w:hint="eastAsia"/>
          <w:kern w:val="0"/>
          <w:sz w:val="24"/>
          <w:szCs w:val="28"/>
        </w:rPr>
        <w:t>功能</w:t>
      </w:r>
      <w:r>
        <w:rPr>
          <w:rFonts w:ascii="宋体" w:hAnsi="宋体" w:cs="宋体" w:hint="eastAsia"/>
          <w:kern w:val="0"/>
          <w:sz w:val="24"/>
          <w:szCs w:val="28"/>
        </w:rPr>
        <w:t>。</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5</w:t>
      </w:r>
      <w:r>
        <w:rPr>
          <w:rFonts w:ascii="宋体" w:hAnsi="宋体" w:cs="宋体" w:hint="eastAsia"/>
          <w:kern w:val="0"/>
          <w:sz w:val="24"/>
          <w:szCs w:val="28"/>
        </w:rPr>
        <w:t>、具有</w:t>
      </w:r>
      <w:r>
        <w:rPr>
          <w:rFonts w:ascii="宋体" w:hAnsi="宋体" w:cs="宋体" w:hint="eastAsia"/>
          <w:kern w:val="0"/>
          <w:sz w:val="24"/>
          <w:szCs w:val="28"/>
        </w:rPr>
        <w:t>治疗电子定时、声光提示</w:t>
      </w:r>
      <w:r>
        <w:rPr>
          <w:rFonts w:ascii="宋体" w:hAnsi="宋体" w:cs="宋体" w:hint="eastAsia"/>
          <w:kern w:val="0"/>
          <w:sz w:val="24"/>
          <w:szCs w:val="28"/>
        </w:rPr>
        <w:t>功能</w:t>
      </w:r>
      <w:r>
        <w:rPr>
          <w:rFonts w:ascii="宋体" w:hAnsi="宋体" w:cs="宋体" w:hint="eastAsia"/>
          <w:kern w:val="0"/>
          <w:sz w:val="24"/>
          <w:szCs w:val="28"/>
        </w:rPr>
        <w:t>。</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6</w:t>
      </w:r>
      <w:r>
        <w:rPr>
          <w:rFonts w:ascii="宋体" w:hAnsi="宋体" w:cs="宋体" w:hint="eastAsia"/>
          <w:kern w:val="0"/>
          <w:sz w:val="24"/>
          <w:szCs w:val="28"/>
        </w:rPr>
        <w:t>、具有</w:t>
      </w:r>
      <w:r>
        <w:rPr>
          <w:rFonts w:ascii="宋体" w:hAnsi="宋体" w:cs="宋体" w:hint="eastAsia"/>
          <w:kern w:val="0"/>
          <w:sz w:val="24"/>
          <w:szCs w:val="28"/>
        </w:rPr>
        <w:t>输出先回零保护装置。</w:t>
      </w:r>
    </w:p>
    <w:p w:rsidR="006E26FE" w:rsidRDefault="00507476">
      <w:pPr>
        <w:tabs>
          <w:tab w:val="left" w:pos="360"/>
        </w:tabs>
        <w:spacing w:line="360" w:lineRule="auto"/>
        <w:ind w:right="-2"/>
        <w:rPr>
          <w:rFonts w:ascii="宋体" w:hAnsi="宋体" w:cs="宋体"/>
          <w:kern w:val="0"/>
          <w:sz w:val="24"/>
          <w:szCs w:val="28"/>
        </w:rPr>
      </w:pPr>
      <w:r>
        <w:rPr>
          <w:rFonts w:ascii="宋体" w:hAnsi="宋体" w:cs="宋体" w:hint="eastAsia"/>
          <w:kern w:val="0"/>
          <w:sz w:val="24"/>
          <w:szCs w:val="28"/>
        </w:rPr>
        <w:t xml:space="preserve"> 7</w:t>
      </w:r>
      <w:r>
        <w:rPr>
          <w:rFonts w:ascii="宋体" w:hAnsi="宋体" w:cs="宋体" w:hint="eastAsia"/>
          <w:kern w:val="0"/>
          <w:sz w:val="24"/>
          <w:szCs w:val="28"/>
        </w:rPr>
        <w:t>、具有高压增加整流滤波电路，减少电子管管耗，延长使用寿命。</w:t>
      </w:r>
    </w:p>
    <w:p w:rsidR="006E26FE" w:rsidRDefault="006E26FE">
      <w:pPr>
        <w:tabs>
          <w:tab w:val="left" w:pos="360"/>
        </w:tabs>
        <w:spacing w:line="360" w:lineRule="auto"/>
        <w:ind w:right="-2"/>
        <w:rPr>
          <w:rFonts w:hAnsi="宋体"/>
          <w:kern w:val="0"/>
          <w:sz w:val="24"/>
          <w:szCs w:val="28"/>
        </w:rPr>
      </w:pPr>
    </w:p>
    <w:p w:rsidR="006E26FE" w:rsidRDefault="00507476">
      <w:pPr>
        <w:rPr>
          <w:rFonts w:ascii="宋体" w:hAnsi="宋体" w:cs="宋体"/>
          <w:sz w:val="24"/>
        </w:rPr>
      </w:pPr>
      <w:r>
        <w:rPr>
          <w:rFonts w:ascii="宋体" w:hAnsi="宋体" w:cs="宋体" w:hint="eastAsia"/>
          <w:sz w:val="24"/>
        </w:rPr>
        <w:t>（</w:t>
      </w:r>
      <w:r>
        <w:rPr>
          <w:rFonts w:ascii="宋体" w:hAnsi="宋体" w:cs="宋体" w:hint="eastAsia"/>
          <w:sz w:val="24"/>
        </w:rPr>
        <w:t>一</w:t>
      </w:r>
      <w:r>
        <w:rPr>
          <w:rFonts w:ascii="宋体" w:hAnsi="宋体" w:cs="宋体" w:hint="eastAsia"/>
          <w:sz w:val="24"/>
        </w:rPr>
        <w:t>）设备详细配置清单：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sz w:val="24"/>
              </w:rPr>
            </w:pPr>
            <w:r>
              <w:rPr>
                <w:rFonts w:ascii="宋体" w:hAnsi="宋体" w:cs="宋体" w:hint="eastAsia"/>
                <w:color w:val="00000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hAnsi="宋体"/>
                <w:sz w:val="24"/>
                <w:szCs w:val="28"/>
              </w:rPr>
              <w:t>电子管</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大号</w:t>
            </w:r>
            <w:r>
              <w:rPr>
                <w:rFonts w:ascii="宋体" w:hAnsi="宋体" w:cs="宋体"/>
                <w:kern w:val="0"/>
                <w:sz w:val="24"/>
                <w:szCs w:val="24"/>
                <w:lang/>
              </w:rPr>
              <w:t>硅橡胶</w:t>
            </w:r>
            <w:r>
              <w:rPr>
                <w:rFonts w:ascii="宋体" w:eastAsia="宋体" w:hAnsi="宋体" w:cs="宋体"/>
                <w:kern w:val="0"/>
                <w:sz w:val="24"/>
              </w:rPr>
              <w:t>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rPr>
            </w:pPr>
            <w:r>
              <w:rPr>
                <w:rFonts w:ascii="宋体" w:eastAsia="宋体" w:hAnsi="宋体" w:cs="宋体"/>
                <w:kern w:val="0"/>
                <w:sz w:val="24"/>
              </w:rPr>
              <w:t>中号</w:t>
            </w:r>
            <w:r>
              <w:rPr>
                <w:rFonts w:ascii="宋体" w:hAnsi="宋体" w:cs="宋体"/>
                <w:kern w:val="0"/>
                <w:sz w:val="24"/>
                <w:szCs w:val="24"/>
                <w:lang/>
              </w:rPr>
              <w:t>硅橡胶</w:t>
            </w:r>
            <w:r>
              <w:rPr>
                <w:rFonts w:ascii="宋体" w:eastAsia="宋体" w:hAnsi="宋体" w:cs="宋体"/>
                <w:kern w:val="0"/>
                <w:sz w:val="24"/>
              </w:rPr>
              <w:t>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jc w:val="center"/>
              <w:rPr>
                <w:rFonts w:ascii="宋体" w:hAnsi="宋体" w:cs="宋体"/>
                <w:kern w:val="0"/>
                <w:sz w:val="24"/>
                <w:lang/>
              </w:rPr>
            </w:pPr>
            <w:r>
              <w:rPr>
                <w:rFonts w:ascii="宋体" w:hAnsi="宋体" w:cs="宋体" w:hint="eastAsia"/>
                <w:kern w:val="0"/>
                <w:sz w:val="24"/>
              </w:rPr>
              <w:t>小号</w:t>
            </w:r>
            <w:r>
              <w:rPr>
                <w:rFonts w:ascii="宋体" w:hAnsi="宋体" w:cs="宋体" w:hint="eastAsia"/>
                <w:kern w:val="0"/>
                <w:sz w:val="24"/>
                <w:lang/>
              </w:rPr>
              <w:t>硅橡胶</w:t>
            </w:r>
            <w:r>
              <w:rPr>
                <w:rFonts w:ascii="宋体" w:hAnsi="宋体" w:cs="宋体" w:hint="eastAsia"/>
                <w:kern w:val="0"/>
                <w:sz w:val="24"/>
              </w:rPr>
              <w:t>电极板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jc w:val="center"/>
              <w:rPr>
                <w:rFonts w:ascii="宋体" w:hAnsi="宋体" w:cs="宋体"/>
                <w:kern w:val="0"/>
                <w:sz w:val="24"/>
                <w:lang/>
              </w:rPr>
            </w:pPr>
            <w:r>
              <w:rPr>
                <w:rFonts w:ascii="宋体" w:hAnsi="宋体" w:cs="宋体" w:hint="eastAsia"/>
                <w:kern w:val="0"/>
                <w:sz w:val="24"/>
                <w:lang/>
              </w:rPr>
              <w:t>硅橡胶输出线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22"/>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szCs w:val="24"/>
                <w:lang/>
              </w:rPr>
            </w:pPr>
            <w:r>
              <w:rPr>
                <w:rFonts w:ascii="宋体" w:eastAsia="宋体" w:hAnsi="宋体" w:cs="宋体"/>
                <w:kern w:val="0"/>
                <w:sz w:val="24"/>
                <w:szCs w:val="24"/>
                <w:lang/>
              </w:rPr>
              <w:t>电源线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r w:rsidR="006E26FE">
        <w:trPr>
          <w:trHeight w:val="317"/>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pStyle w:val="Ac"/>
              <w:framePr w:wrap="auto" w:yAlign="inline"/>
              <w:jc w:val="center"/>
              <w:rPr>
                <w:rFonts w:ascii="宋体" w:eastAsia="宋体" w:hAnsi="宋体" w:cs="宋体" w:hint="default"/>
                <w:kern w:val="0"/>
                <w:sz w:val="24"/>
                <w:szCs w:val="24"/>
                <w:lang/>
              </w:rPr>
            </w:pPr>
            <w:r>
              <w:rPr>
                <w:rFonts w:ascii="宋体" w:eastAsia="宋体" w:hAnsi="宋体" w:cs="宋体"/>
                <w:kern w:val="0"/>
                <w:sz w:val="24"/>
                <w:szCs w:val="24"/>
                <w:lang/>
              </w:rPr>
              <w:t>使用说明书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507476">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26FE" w:rsidRDefault="006E26FE">
            <w:pPr>
              <w:rPr>
                <w:rFonts w:ascii="宋体" w:hAnsi="宋体" w:cs="宋体"/>
                <w:color w:val="000000"/>
                <w:sz w:val="24"/>
              </w:rPr>
            </w:pPr>
          </w:p>
        </w:tc>
      </w:tr>
    </w:tbl>
    <w:p w:rsidR="006E26FE" w:rsidRDefault="006E26FE">
      <w:pPr>
        <w:rPr>
          <w:rFonts w:ascii="宋体" w:hAnsi="宋体" w:cs="宋体"/>
          <w:sz w:val="24"/>
        </w:rPr>
      </w:pPr>
    </w:p>
    <w:p w:rsidR="006E26FE" w:rsidRDefault="00507476">
      <w:pPr>
        <w:ind w:firstLineChars="200" w:firstLine="482"/>
        <w:rPr>
          <w:rFonts w:ascii="宋体" w:hAnsi="宋体" w:cs="宋体"/>
          <w:b/>
          <w:sz w:val="24"/>
        </w:rPr>
      </w:pPr>
      <w:r>
        <w:rPr>
          <w:rFonts w:ascii="宋体" w:hAnsi="宋体" w:cs="宋体" w:hint="eastAsia"/>
          <w:b/>
          <w:sz w:val="24"/>
        </w:rPr>
        <w:t>注意：</w:t>
      </w:r>
      <w:r>
        <w:rPr>
          <w:rFonts w:ascii="宋体" w:hAnsi="宋体" w:cs="宋体" w:hint="eastAsia"/>
          <w:b/>
          <w:sz w:val="24"/>
        </w:rPr>
        <w:t>1</w:t>
      </w:r>
      <w:r>
        <w:rPr>
          <w:rFonts w:ascii="宋体" w:hAnsi="宋体" w:cs="宋体" w:hint="eastAsia"/>
          <w:b/>
          <w:sz w:val="24"/>
        </w:rPr>
        <w:t>、技术参数及配置要求中有要求提供证明材料的，需提供彩页、说明书等证明材料，无证明材料视为对此参数不响应。</w:t>
      </w:r>
      <w:r>
        <w:rPr>
          <w:rFonts w:ascii="宋体" w:hAnsi="宋体" w:cs="宋体" w:hint="eastAsia"/>
          <w:b/>
          <w:sz w:val="24"/>
        </w:rPr>
        <w:t>2</w:t>
      </w:r>
      <w:r>
        <w:rPr>
          <w:rFonts w:ascii="宋体" w:hAnsi="宋体" w:cs="宋体" w:hint="eastAsia"/>
          <w:b/>
          <w:sz w:val="24"/>
        </w:rPr>
        <w:t>、开标一览表中的设备名称、设备型号、设备产地、设备厂家与所投产品注册证一致。</w:t>
      </w:r>
    </w:p>
    <w:p w:rsidR="006E26FE" w:rsidRDefault="006E26FE">
      <w:pPr>
        <w:ind w:firstLineChars="200" w:firstLine="480"/>
        <w:rPr>
          <w:rFonts w:ascii="宋体" w:hAnsi="宋体" w:cs="宋体"/>
          <w:sz w:val="24"/>
        </w:rPr>
      </w:pPr>
    </w:p>
    <w:p w:rsidR="006E26FE" w:rsidRDefault="00507476">
      <w:pPr>
        <w:rPr>
          <w:rFonts w:ascii="宋体" w:hAnsi="宋体" w:cs="宋体"/>
          <w:sz w:val="24"/>
        </w:rPr>
      </w:pPr>
      <w:r>
        <w:rPr>
          <w:rFonts w:ascii="宋体" w:hAnsi="宋体" w:cs="宋体" w:hint="eastAsia"/>
          <w:sz w:val="24"/>
        </w:rPr>
        <w:t>五、</w:t>
      </w:r>
      <w:r>
        <w:rPr>
          <w:rFonts w:ascii="宋体" w:hAnsi="宋体" w:cs="宋体" w:hint="eastAsia"/>
          <w:sz w:val="24"/>
        </w:rPr>
        <w:t xml:space="preserve">  </w:t>
      </w:r>
      <w:r>
        <w:rPr>
          <w:rFonts w:ascii="宋体" w:hAnsi="宋体" w:cs="宋体" w:hint="eastAsia"/>
          <w:sz w:val="24"/>
        </w:rPr>
        <w:t>商务条款：</w:t>
      </w:r>
    </w:p>
    <w:p w:rsidR="006E26FE" w:rsidRDefault="00507476">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、交货日期：</w:t>
      </w:r>
      <w:r>
        <w:rPr>
          <w:rFonts w:ascii="宋体" w:hAnsi="宋体" w:cs="宋体" w:hint="eastAsia"/>
          <w:color w:val="FF0000"/>
          <w:sz w:val="24"/>
        </w:rPr>
        <w:t>签订合同之日起</w:t>
      </w:r>
      <w:r w:rsidR="00941CE5">
        <w:rPr>
          <w:rFonts w:ascii="宋体" w:hAnsi="宋体" w:cs="宋体" w:hint="eastAsia"/>
          <w:color w:val="FF0000"/>
          <w:sz w:val="24"/>
        </w:rPr>
        <w:t>2</w:t>
      </w:r>
      <w:r>
        <w:rPr>
          <w:rFonts w:ascii="宋体" w:hAnsi="宋体" w:cs="宋体" w:hint="eastAsia"/>
          <w:color w:val="FF0000"/>
          <w:sz w:val="24"/>
        </w:rPr>
        <w:t>0</w:t>
      </w:r>
      <w:r>
        <w:rPr>
          <w:rFonts w:ascii="宋体" w:hAnsi="宋体" w:cs="宋体" w:hint="eastAsia"/>
          <w:color w:val="FF0000"/>
          <w:sz w:val="24"/>
        </w:rPr>
        <w:t>日内交货</w:t>
      </w:r>
      <w:r>
        <w:rPr>
          <w:rFonts w:ascii="宋体" w:hAnsi="宋体" w:cs="宋体" w:hint="eastAsia"/>
          <w:sz w:val="24"/>
        </w:rPr>
        <w:t>、安装完毕，安装及验收培训须</w:t>
      </w:r>
      <w:r>
        <w:rPr>
          <w:rFonts w:ascii="宋体" w:hAnsi="宋体" w:cs="宋体" w:hint="eastAsia"/>
          <w:sz w:val="24"/>
        </w:rPr>
        <w:lastRenderedPageBreak/>
        <w:t>在接用户通知后</w:t>
      </w:r>
      <w:r>
        <w:rPr>
          <w:rFonts w:ascii="宋体" w:hAnsi="宋体" w:cs="宋体" w:hint="eastAsia"/>
          <w:sz w:val="24"/>
        </w:rPr>
        <w:t>7</w:t>
      </w:r>
      <w:r>
        <w:rPr>
          <w:rFonts w:ascii="宋体" w:hAnsi="宋体" w:cs="宋体" w:hint="eastAsia"/>
          <w:sz w:val="24"/>
        </w:rPr>
        <w:t>天内全部调试完成。安装标准；符合我国国家有关技术规范和技术标准。验收标准：应与投标时产品原始样本技术资料</w:t>
      </w:r>
      <w:r>
        <w:rPr>
          <w:rFonts w:ascii="宋体" w:hAnsi="宋体" w:cs="宋体" w:hint="eastAsia"/>
          <w:sz w:val="24"/>
        </w:rPr>
        <w:t>/</w:t>
      </w:r>
      <w:r>
        <w:rPr>
          <w:rFonts w:ascii="宋体" w:hAnsi="宋体" w:cs="宋体" w:hint="eastAsia"/>
          <w:sz w:val="24"/>
        </w:rPr>
        <w:t>标书技术文件一致，并应符合我国有关技术规范和技术标准。</w:t>
      </w:r>
    </w:p>
    <w:p w:rsidR="006E26FE" w:rsidRDefault="00507476">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、交货地点：采购人指定地点。</w:t>
      </w:r>
    </w:p>
    <w:p w:rsidR="006E26FE" w:rsidRDefault="00507476">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果以美金或其它国际货币报价，同时须附以人民币为结算单位报价，合同价按人民币报价签订，投标报价应包括：设备费、软件费、税费、运输费、装卸费、安装费、调试费、培训费、计量及技术服务费等一切费用。</w:t>
      </w:r>
    </w:p>
    <w:p w:rsidR="006E26FE" w:rsidRDefault="00507476">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、售后服务：</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）由生产厂家提供售后服务，生产厂家有固定、专业的售后机构，有专职厂家工程师提供应用培训及上门维修服务，</w:t>
      </w:r>
      <w:r>
        <w:rPr>
          <w:rFonts w:ascii="宋体" w:hAnsi="宋体" w:cs="宋体" w:hint="eastAsia"/>
          <w:sz w:val="24"/>
        </w:rPr>
        <w:t xml:space="preserve"> 4</w:t>
      </w:r>
      <w:r>
        <w:rPr>
          <w:rFonts w:ascii="宋体" w:hAnsi="宋体" w:cs="宋体" w:hint="eastAsia"/>
          <w:sz w:val="24"/>
        </w:rPr>
        <w:t>小时内响应，</w:t>
      </w:r>
      <w:r>
        <w:rPr>
          <w:rFonts w:ascii="宋体" w:hAnsi="宋体" w:cs="宋体" w:hint="eastAsia"/>
          <w:sz w:val="24"/>
        </w:rPr>
        <w:t>24</w:t>
      </w:r>
      <w:r>
        <w:rPr>
          <w:rFonts w:ascii="宋体" w:hAnsi="宋体" w:cs="宋体" w:hint="eastAsia"/>
          <w:sz w:val="24"/>
        </w:rPr>
        <w:t>小时维修到位。</w:t>
      </w:r>
    </w:p>
    <w:p w:rsidR="006E26FE" w:rsidRDefault="00507476">
      <w:pPr>
        <w:ind w:firstLineChars="200" w:firstLine="482"/>
        <w:rPr>
          <w:rFonts w:ascii="宋体" w:hAnsi="宋体" w:cs="宋体"/>
          <w:sz w:val="24"/>
        </w:rPr>
      </w:pPr>
      <w:r>
        <w:rPr>
          <w:rFonts w:ascii="宋体" w:hAnsi="宋体" w:cs="宋体" w:hint="eastAsia"/>
          <w:b/>
          <w:color w:val="FF0000"/>
          <w:sz w:val="24"/>
        </w:rPr>
        <w:t>（</w:t>
      </w:r>
      <w:r>
        <w:rPr>
          <w:rFonts w:ascii="宋体" w:hAnsi="宋体" w:cs="宋体" w:hint="eastAsia"/>
          <w:b/>
          <w:color w:val="FF0000"/>
          <w:sz w:val="24"/>
        </w:rPr>
        <w:t>2</w:t>
      </w:r>
      <w:r>
        <w:rPr>
          <w:rFonts w:ascii="宋体" w:hAnsi="宋体" w:cs="宋体" w:hint="eastAsia"/>
          <w:b/>
          <w:color w:val="FF0000"/>
          <w:sz w:val="24"/>
        </w:rPr>
        <w:t>）设备原厂免费保修期为</w:t>
      </w:r>
      <w:r>
        <w:rPr>
          <w:rFonts w:ascii="宋体" w:hAnsi="宋体" w:cs="宋体" w:hint="eastAsia"/>
          <w:b/>
          <w:color w:val="FF0000"/>
          <w:sz w:val="24"/>
        </w:rPr>
        <w:t>2</w:t>
      </w:r>
      <w:r>
        <w:rPr>
          <w:rFonts w:ascii="宋体" w:hAnsi="宋体" w:cs="宋体" w:hint="eastAsia"/>
          <w:b/>
          <w:color w:val="FF0000"/>
          <w:sz w:val="24"/>
        </w:rPr>
        <w:t>年。投标文件载明的免费保修期低于招标文件规定期限的视为没有实质性满足招标文件</w:t>
      </w:r>
      <w:bookmarkStart w:id="0" w:name="_GoBack"/>
      <w:bookmarkEnd w:id="0"/>
      <w:r>
        <w:rPr>
          <w:rFonts w:ascii="宋体" w:hAnsi="宋体" w:cs="宋体" w:hint="eastAsia"/>
          <w:b/>
          <w:color w:val="FF0000"/>
          <w:sz w:val="24"/>
        </w:rPr>
        <w:t>要求。</w:t>
      </w:r>
      <w:r>
        <w:rPr>
          <w:rFonts w:ascii="宋体" w:hAnsi="宋体" w:cs="宋体" w:hint="eastAsia"/>
          <w:sz w:val="24"/>
        </w:rPr>
        <w:t>保修起始时间以医院设备验收单签字日期为准，保修</w:t>
      </w:r>
      <w:r>
        <w:rPr>
          <w:rFonts w:ascii="宋体" w:hAnsi="宋体" w:cs="宋体" w:hint="eastAsia"/>
          <w:sz w:val="24"/>
        </w:rPr>
        <w:t>期结束后，还必须提供设备的维护和维修服务。需附设备厂家售后服务承诺书。终身维护。</w:t>
      </w:r>
    </w:p>
    <w:p w:rsidR="006E26FE" w:rsidRDefault="00507476">
      <w:pPr>
        <w:ind w:firstLineChars="200" w:firstLine="482"/>
        <w:rPr>
          <w:rFonts w:ascii="宋体" w:hAnsi="宋体" w:cs="宋体"/>
          <w:b/>
          <w:color w:val="FF0000"/>
          <w:sz w:val="24"/>
        </w:rPr>
      </w:pPr>
      <w:r>
        <w:rPr>
          <w:rFonts w:ascii="宋体" w:hAnsi="宋体" w:cs="宋体" w:hint="eastAsia"/>
          <w:b/>
          <w:color w:val="FF0000"/>
          <w:sz w:val="24"/>
        </w:rPr>
        <w:t>（</w:t>
      </w:r>
      <w:r>
        <w:rPr>
          <w:rFonts w:ascii="宋体" w:hAnsi="宋体" w:cs="宋体" w:hint="eastAsia"/>
          <w:b/>
          <w:color w:val="FF0000"/>
          <w:sz w:val="24"/>
        </w:rPr>
        <w:t>3</w:t>
      </w:r>
      <w:r>
        <w:rPr>
          <w:rFonts w:ascii="宋体" w:hAnsi="宋体" w:cs="宋体" w:hint="eastAsia"/>
          <w:b/>
          <w:color w:val="FF0000"/>
          <w:sz w:val="24"/>
        </w:rPr>
        <w:t>）在免费保修期内厂家每半年免费做设备使用培训一次。</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）提供所投设备免费保修期后每年维护、维修方案及价格。</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5</w:t>
      </w:r>
      <w:r>
        <w:rPr>
          <w:rFonts w:ascii="宋体" w:hAnsi="宋体" w:cs="宋体" w:hint="eastAsia"/>
          <w:sz w:val="24"/>
        </w:rPr>
        <w:t>年内免费提供用户软件升级，提供的设备数据接口，联接医院信息系统。</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color w:val="FF0000"/>
          <w:sz w:val="24"/>
        </w:rPr>
        <w:t>提供备品备件及耗材优惠价格报价表</w:t>
      </w:r>
      <w:r>
        <w:rPr>
          <w:rFonts w:ascii="宋体" w:hAnsi="宋体" w:cs="宋体" w:hint="eastAsia"/>
          <w:sz w:val="24"/>
        </w:rPr>
        <w:t>。</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）供应商保证所使用软件的合法性，任何知识产权纠纷与采购人无关。</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）如为进口产品，须提供相关的进口资料并提供中文操作手册。</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）有专业人员对临床操作人员进行专业的培训，并对维修工程师进行维护、维修培训。</w:t>
      </w:r>
    </w:p>
    <w:p w:rsidR="006E26FE" w:rsidRDefault="00507476">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、付款条件：</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）货到安装验收合格并提供全额发票后付款</w:t>
      </w:r>
      <w:r>
        <w:rPr>
          <w:rFonts w:ascii="宋体" w:hAnsi="宋体" w:cs="宋体" w:hint="eastAsia"/>
          <w:sz w:val="24"/>
        </w:rPr>
        <w:t>95%</w:t>
      </w:r>
      <w:r>
        <w:rPr>
          <w:rFonts w:ascii="宋体" w:hAnsi="宋体" w:cs="宋体" w:hint="eastAsia"/>
          <w:sz w:val="24"/>
        </w:rPr>
        <w:t>，</w:t>
      </w:r>
      <w:r>
        <w:rPr>
          <w:rFonts w:ascii="宋体" w:hAnsi="宋体" w:cs="宋体" w:hint="eastAsia"/>
          <w:sz w:val="24"/>
        </w:rPr>
        <w:t>5%</w:t>
      </w:r>
      <w:r>
        <w:rPr>
          <w:rFonts w:ascii="宋体" w:hAnsi="宋体" w:cs="宋体" w:hint="eastAsia"/>
          <w:sz w:val="24"/>
        </w:rPr>
        <w:t>余款保修期满一年后付清</w:t>
      </w:r>
    </w:p>
    <w:p w:rsidR="006E26FE" w:rsidRDefault="0050747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）由于供应商的原因未能按时供货的，每迟一天罚款合同总额的</w:t>
      </w:r>
      <w:r>
        <w:rPr>
          <w:rFonts w:ascii="宋体" w:hAnsi="宋体" w:cs="宋体" w:hint="eastAsia"/>
          <w:sz w:val="24"/>
        </w:rPr>
        <w:t>0.5%</w:t>
      </w:r>
      <w:r>
        <w:rPr>
          <w:rFonts w:ascii="宋体" w:hAnsi="宋体" w:cs="宋体" w:hint="eastAsia"/>
          <w:sz w:val="24"/>
        </w:rPr>
        <w:t>；如超过供货期</w:t>
      </w:r>
      <w:r>
        <w:rPr>
          <w:rFonts w:ascii="宋体" w:hAnsi="宋体" w:cs="宋体" w:hint="eastAsia"/>
          <w:sz w:val="24"/>
        </w:rPr>
        <w:t>30</w:t>
      </w:r>
      <w:r>
        <w:rPr>
          <w:rFonts w:ascii="宋体" w:hAnsi="宋体" w:cs="宋体" w:hint="eastAsia"/>
          <w:sz w:val="24"/>
        </w:rPr>
        <w:t>天，将终止合同并通过法律程序对供应商进行索赔。</w:t>
      </w:r>
    </w:p>
    <w:p w:rsidR="006E26FE" w:rsidRDefault="00507476">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）由于供应商的原因，在货到一周内未进行安装调试，或安装调试时间超过正常要求，按每超过一天罚款合同总额的</w:t>
      </w:r>
      <w:r>
        <w:rPr>
          <w:rFonts w:ascii="宋体" w:hAnsi="宋体" w:cs="宋体" w:hint="eastAsia"/>
          <w:sz w:val="24"/>
        </w:rPr>
        <w:t>0.5%</w:t>
      </w:r>
      <w:r>
        <w:rPr>
          <w:rFonts w:ascii="宋体" w:hAnsi="宋体" w:cs="宋体" w:hint="eastAsia"/>
          <w:sz w:val="24"/>
        </w:rPr>
        <w:t>或按实际损失罚款。情节严重者，将依法律程序对供应商进行索赔。</w:t>
      </w:r>
      <w:r>
        <w:rPr>
          <w:rFonts w:ascii="宋体" w:hAnsi="宋体" w:cs="宋体" w:hint="eastAsia"/>
          <w:sz w:val="24"/>
        </w:rPr>
        <w:t> </w:t>
      </w:r>
    </w:p>
    <w:sectPr w:rsidR="006E26FE" w:rsidSect="006E26FE">
      <w:footerReference w:type="default" r:id="rId7"/>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76" w:rsidRDefault="00507476" w:rsidP="006E26FE">
      <w:r>
        <w:separator/>
      </w:r>
    </w:p>
  </w:endnote>
  <w:endnote w:type="continuationSeparator" w:id="0">
    <w:p w:rsidR="00507476" w:rsidRDefault="00507476" w:rsidP="006E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FE" w:rsidRDefault="006E26FE">
    <w:pPr>
      <w:pStyle w:val="a6"/>
      <w:framePr w:wrap="around" w:vAnchor="text" w:hAnchor="margin" w:xAlign="center" w:y="1"/>
      <w:rPr>
        <w:rStyle w:val="a9"/>
      </w:rPr>
    </w:pPr>
    <w:r>
      <w:fldChar w:fldCharType="begin"/>
    </w:r>
    <w:r w:rsidR="00507476">
      <w:rPr>
        <w:rStyle w:val="a9"/>
      </w:rPr>
      <w:instrText xml:space="preserve">PAGE  </w:instrText>
    </w:r>
    <w:r>
      <w:fldChar w:fldCharType="separate"/>
    </w:r>
    <w:r w:rsidR="00D9689B">
      <w:rPr>
        <w:rStyle w:val="a9"/>
        <w:noProof/>
      </w:rPr>
      <w:t>1</w:t>
    </w:r>
    <w:r>
      <w:fldChar w:fldCharType="end"/>
    </w:r>
  </w:p>
  <w:p w:rsidR="006E26FE" w:rsidRDefault="006E26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76" w:rsidRDefault="00507476" w:rsidP="006E26FE">
      <w:r>
        <w:separator/>
      </w:r>
    </w:p>
  </w:footnote>
  <w:footnote w:type="continuationSeparator" w:id="0">
    <w:p w:rsidR="00507476" w:rsidRDefault="00507476" w:rsidP="006E2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0B11"/>
    <w:rsid w:val="00040A23"/>
    <w:rsid w:val="00043A60"/>
    <w:rsid w:val="00061ECE"/>
    <w:rsid w:val="00065474"/>
    <w:rsid w:val="000876E8"/>
    <w:rsid w:val="000C0BAB"/>
    <w:rsid w:val="000C5355"/>
    <w:rsid w:val="000D7FF6"/>
    <w:rsid w:val="00100373"/>
    <w:rsid w:val="00102D96"/>
    <w:rsid w:val="0010724C"/>
    <w:rsid w:val="00112AEF"/>
    <w:rsid w:val="00113943"/>
    <w:rsid w:val="00120E11"/>
    <w:rsid w:val="0013462B"/>
    <w:rsid w:val="00136231"/>
    <w:rsid w:val="00137E87"/>
    <w:rsid w:val="00154DD7"/>
    <w:rsid w:val="001556D2"/>
    <w:rsid w:val="00172B74"/>
    <w:rsid w:val="001A5713"/>
    <w:rsid w:val="001B05D2"/>
    <w:rsid w:val="001C00BA"/>
    <w:rsid w:val="001E7CD9"/>
    <w:rsid w:val="001F7F19"/>
    <w:rsid w:val="00201D47"/>
    <w:rsid w:val="00207437"/>
    <w:rsid w:val="002166B7"/>
    <w:rsid w:val="00232A42"/>
    <w:rsid w:val="002432BC"/>
    <w:rsid w:val="00276A0B"/>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33C84"/>
    <w:rsid w:val="00436DFE"/>
    <w:rsid w:val="00471270"/>
    <w:rsid w:val="004720E8"/>
    <w:rsid w:val="00477126"/>
    <w:rsid w:val="00480246"/>
    <w:rsid w:val="0048207E"/>
    <w:rsid w:val="00487ADF"/>
    <w:rsid w:val="004932CA"/>
    <w:rsid w:val="00494198"/>
    <w:rsid w:val="004B3898"/>
    <w:rsid w:val="004B6C48"/>
    <w:rsid w:val="004C02DE"/>
    <w:rsid w:val="004C7AFC"/>
    <w:rsid w:val="004D6922"/>
    <w:rsid w:val="004F48C5"/>
    <w:rsid w:val="00502AB5"/>
    <w:rsid w:val="005036EF"/>
    <w:rsid w:val="00507476"/>
    <w:rsid w:val="00510315"/>
    <w:rsid w:val="0051170C"/>
    <w:rsid w:val="00511D3B"/>
    <w:rsid w:val="00525809"/>
    <w:rsid w:val="00561580"/>
    <w:rsid w:val="005726BE"/>
    <w:rsid w:val="00572EF5"/>
    <w:rsid w:val="005745ED"/>
    <w:rsid w:val="005767C4"/>
    <w:rsid w:val="00581994"/>
    <w:rsid w:val="0058651C"/>
    <w:rsid w:val="005A3D26"/>
    <w:rsid w:val="005D08F8"/>
    <w:rsid w:val="005E0BA0"/>
    <w:rsid w:val="005F0E96"/>
    <w:rsid w:val="005F34B4"/>
    <w:rsid w:val="005F69A3"/>
    <w:rsid w:val="005F6D15"/>
    <w:rsid w:val="00600DB3"/>
    <w:rsid w:val="00603CFE"/>
    <w:rsid w:val="00610C6D"/>
    <w:rsid w:val="006316F6"/>
    <w:rsid w:val="006456EC"/>
    <w:rsid w:val="006509E4"/>
    <w:rsid w:val="00652325"/>
    <w:rsid w:val="0066151F"/>
    <w:rsid w:val="00667B63"/>
    <w:rsid w:val="00685915"/>
    <w:rsid w:val="00690476"/>
    <w:rsid w:val="006A157A"/>
    <w:rsid w:val="006A177F"/>
    <w:rsid w:val="006A4622"/>
    <w:rsid w:val="006B41C7"/>
    <w:rsid w:val="006D3A6C"/>
    <w:rsid w:val="006E26FE"/>
    <w:rsid w:val="0071096B"/>
    <w:rsid w:val="0071212B"/>
    <w:rsid w:val="0073348F"/>
    <w:rsid w:val="00740114"/>
    <w:rsid w:val="00747204"/>
    <w:rsid w:val="00792914"/>
    <w:rsid w:val="00793322"/>
    <w:rsid w:val="0079354F"/>
    <w:rsid w:val="007938D3"/>
    <w:rsid w:val="007C2CC9"/>
    <w:rsid w:val="007D7B52"/>
    <w:rsid w:val="007F6F42"/>
    <w:rsid w:val="0081258D"/>
    <w:rsid w:val="008177B5"/>
    <w:rsid w:val="00847B72"/>
    <w:rsid w:val="008571F6"/>
    <w:rsid w:val="00871850"/>
    <w:rsid w:val="00885C07"/>
    <w:rsid w:val="008B51A8"/>
    <w:rsid w:val="008B69E1"/>
    <w:rsid w:val="008E3921"/>
    <w:rsid w:val="008E6FDE"/>
    <w:rsid w:val="00922559"/>
    <w:rsid w:val="00922B8C"/>
    <w:rsid w:val="00923579"/>
    <w:rsid w:val="00927380"/>
    <w:rsid w:val="00941CE5"/>
    <w:rsid w:val="009534C4"/>
    <w:rsid w:val="00966309"/>
    <w:rsid w:val="00973876"/>
    <w:rsid w:val="00980945"/>
    <w:rsid w:val="009910AB"/>
    <w:rsid w:val="009A195A"/>
    <w:rsid w:val="009A40C9"/>
    <w:rsid w:val="009A4EC2"/>
    <w:rsid w:val="009A7420"/>
    <w:rsid w:val="009A7C31"/>
    <w:rsid w:val="009F5E26"/>
    <w:rsid w:val="00A010A1"/>
    <w:rsid w:val="00A04623"/>
    <w:rsid w:val="00A15494"/>
    <w:rsid w:val="00A24E14"/>
    <w:rsid w:val="00A44508"/>
    <w:rsid w:val="00A631D0"/>
    <w:rsid w:val="00A678A3"/>
    <w:rsid w:val="00A83A2C"/>
    <w:rsid w:val="00AB5BA5"/>
    <w:rsid w:val="00AC0529"/>
    <w:rsid w:val="00AD7F0F"/>
    <w:rsid w:val="00AE2EE1"/>
    <w:rsid w:val="00B05D65"/>
    <w:rsid w:val="00B1644C"/>
    <w:rsid w:val="00B23F62"/>
    <w:rsid w:val="00B442EB"/>
    <w:rsid w:val="00B4558A"/>
    <w:rsid w:val="00B67868"/>
    <w:rsid w:val="00B74E87"/>
    <w:rsid w:val="00B81B89"/>
    <w:rsid w:val="00B861FF"/>
    <w:rsid w:val="00B95C37"/>
    <w:rsid w:val="00BC1D19"/>
    <w:rsid w:val="00BD21C0"/>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64BB"/>
    <w:rsid w:val="00D95156"/>
    <w:rsid w:val="00D9689B"/>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60F0D"/>
    <w:rsid w:val="00F879C7"/>
    <w:rsid w:val="00F904BE"/>
    <w:rsid w:val="00F91008"/>
    <w:rsid w:val="00F9465F"/>
    <w:rsid w:val="00FB223B"/>
    <w:rsid w:val="00FC7825"/>
    <w:rsid w:val="017B0F11"/>
    <w:rsid w:val="022F1C33"/>
    <w:rsid w:val="02FB1169"/>
    <w:rsid w:val="03036481"/>
    <w:rsid w:val="03781366"/>
    <w:rsid w:val="037C4E46"/>
    <w:rsid w:val="04345611"/>
    <w:rsid w:val="04584359"/>
    <w:rsid w:val="05473359"/>
    <w:rsid w:val="055E655D"/>
    <w:rsid w:val="05763DAC"/>
    <w:rsid w:val="05E427BB"/>
    <w:rsid w:val="05E70F42"/>
    <w:rsid w:val="060B1138"/>
    <w:rsid w:val="063F2BDF"/>
    <w:rsid w:val="069D7EE6"/>
    <w:rsid w:val="07096664"/>
    <w:rsid w:val="07DF75F9"/>
    <w:rsid w:val="084041F7"/>
    <w:rsid w:val="08E510A5"/>
    <w:rsid w:val="08EA5B54"/>
    <w:rsid w:val="0911682B"/>
    <w:rsid w:val="093D4FB7"/>
    <w:rsid w:val="098B2B38"/>
    <w:rsid w:val="0A0215BD"/>
    <w:rsid w:val="0A5002F7"/>
    <w:rsid w:val="0B1B1717"/>
    <w:rsid w:val="0B744BD6"/>
    <w:rsid w:val="0C67077E"/>
    <w:rsid w:val="0CB24ACB"/>
    <w:rsid w:val="0E856B96"/>
    <w:rsid w:val="0E9720C0"/>
    <w:rsid w:val="0EB40CC0"/>
    <w:rsid w:val="0F700AF5"/>
    <w:rsid w:val="10606CA1"/>
    <w:rsid w:val="107C5919"/>
    <w:rsid w:val="10DF7877"/>
    <w:rsid w:val="11B47F29"/>
    <w:rsid w:val="1248442E"/>
    <w:rsid w:val="1270431F"/>
    <w:rsid w:val="127D6363"/>
    <w:rsid w:val="13EC0DAA"/>
    <w:rsid w:val="13ED23D9"/>
    <w:rsid w:val="144E5183"/>
    <w:rsid w:val="150E065E"/>
    <w:rsid w:val="15585194"/>
    <w:rsid w:val="17F2281A"/>
    <w:rsid w:val="18947263"/>
    <w:rsid w:val="18AB3604"/>
    <w:rsid w:val="18BA72E3"/>
    <w:rsid w:val="1C4C5E7C"/>
    <w:rsid w:val="1CEB75F5"/>
    <w:rsid w:val="1DF63B37"/>
    <w:rsid w:val="1E422C83"/>
    <w:rsid w:val="1F2318C9"/>
    <w:rsid w:val="1F271CAA"/>
    <w:rsid w:val="1F9D516C"/>
    <w:rsid w:val="224A024D"/>
    <w:rsid w:val="22755FF8"/>
    <w:rsid w:val="22B60C01"/>
    <w:rsid w:val="235D2694"/>
    <w:rsid w:val="23A328A3"/>
    <w:rsid w:val="23F15106"/>
    <w:rsid w:val="245C3866"/>
    <w:rsid w:val="24977EED"/>
    <w:rsid w:val="25053949"/>
    <w:rsid w:val="258E03AA"/>
    <w:rsid w:val="26307BB3"/>
    <w:rsid w:val="265B6ED4"/>
    <w:rsid w:val="27631522"/>
    <w:rsid w:val="27673F57"/>
    <w:rsid w:val="28DD1D9B"/>
    <w:rsid w:val="2A5102D1"/>
    <w:rsid w:val="2AC338B7"/>
    <w:rsid w:val="2B513A1E"/>
    <w:rsid w:val="2BEF5040"/>
    <w:rsid w:val="2C796D04"/>
    <w:rsid w:val="2CA8269C"/>
    <w:rsid w:val="2D077333"/>
    <w:rsid w:val="2D836474"/>
    <w:rsid w:val="2DA23DA3"/>
    <w:rsid w:val="2EC2063C"/>
    <w:rsid w:val="2F000F3F"/>
    <w:rsid w:val="2FAD54D6"/>
    <w:rsid w:val="2FDE5573"/>
    <w:rsid w:val="3081461A"/>
    <w:rsid w:val="31AC0A80"/>
    <w:rsid w:val="31E467D0"/>
    <w:rsid w:val="31EA0675"/>
    <w:rsid w:val="33081235"/>
    <w:rsid w:val="3363624E"/>
    <w:rsid w:val="33E47230"/>
    <w:rsid w:val="345D1695"/>
    <w:rsid w:val="35494579"/>
    <w:rsid w:val="355123FA"/>
    <w:rsid w:val="3699519F"/>
    <w:rsid w:val="36E5781D"/>
    <w:rsid w:val="375C10A7"/>
    <w:rsid w:val="397B655D"/>
    <w:rsid w:val="3A1244CC"/>
    <w:rsid w:val="3A35120E"/>
    <w:rsid w:val="3A49242D"/>
    <w:rsid w:val="3A652750"/>
    <w:rsid w:val="3BBC5340"/>
    <w:rsid w:val="3C5B55F2"/>
    <w:rsid w:val="3C6174C6"/>
    <w:rsid w:val="3C6B1027"/>
    <w:rsid w:val="3C774C3A"/>
    <w:rsid w:val="3CE12C65"/>
    <w:rsid w:val="3F4A37E5"/>
    <w:rsid w:val="3F566721"/>
    <w:rsid w:val="41A0173B"/>
    <w:rsid w:val="4203015A"/>
    <w:rsid w:val="42667D07"/>
    <w:rsid w:val="42E47537"/>
    <w:rsid w:val="43310E10"/>
    <w:rsid w:val="441F4FD2"/>
    <w:rsid w:val="44687A42"/>
    <w:rsid w:val="44EC74E5"/>
    <w:rsid w:val="44F92736"/>
    <w:rsid w:val="46343FB3"/>
    <w:rsid w:val="4661048B"/>
    <w:rsid w:val="469E1637"/>
    <w:rsid w:val="47426DF8"/>
    <w:rsid w:val="475959AC"/>
    <w:rsid w:val="47D711EB"/>
    <w:rsid w:val="48004C2D"/>
    <w:rsid w:val="48127DAB"/>
    <w:rsid w:val="485570ED"/>
    <w:rsid w:val="48A017D8"/>
    <w:rsid w:val="48DF222D"/>
    <w:rsid w:val="49524092"/>
    <w:rsid w:val="496D53A0"/>
    <w:rsid w:val="49C9586D"/>
    <w:rsid w:val="49E36562"/>
    <w:rsid w:val="4A01468B"/>
    <w:rsid w:val="4A167E5A"/>
    <w:rsid w:val="4A2250E1"/>
    <w:rsid w:val="4A5B700A"/>
    <w:rsid w:val="4B6E59CF"/>
    <w:rsid w:val="4BFB3842"/>
    <w:rsid w:val="4C872CA8"/>
    <w:rsid w:val="4D374287"/>
    <w:rsid w:val="4F7D1919"/>
    <w:rsid w:val="4FBB3DA0"/>
    <w:rsid w:val="50643C00"/>
    <w:rsid w:val="509A33BF"/>
    <w:rsid w:val="520A1A48"/>
    <w:rsid w:val="529F30FA"/>
    <w:rsid w:val="52DA680B"/>
    <w:rsid w:val="52DA6EBF"/>
    <w:rsid w:val="536B783D"/>
    <w:rsid w:val="53DD193A"/>
    <w:rsid w:val="55147CDC"/>
    <w:rsid w:val="55D831E4"/>
    <w:rsid w:val="560378AC"/>
    <w:rsid w:val="58136FDD"/>
    <w:rsid w:val="58684E68"/>
    <w:rsid w:val="59276CD6"/>
    <w:rsid w:val="5A570192"/>
    <w:rsid w:val="5A866475"/>
    <w:rsid w:val="5A9D65D8"/>
    <w:rsid w:val="5ACF2987"/>
    <w:rsid w:val="5AE51230"/>
    <w:rsid w:val="5BE62D10"/>
    <w:rsid w:val="5C2A51C2"/>
    <w:rsid w:val="5C2D3828"/>
    <w:rsid w:val="5C32565B"/>
    <w:rsid w:val="5C9B32DA"/>
    <w:rsid w:val="5CB44891"/>
    <w:rsid w:val="5D5C6839"/>
    <w:rsid w:val="5DB45594"/>
    <w:rsid w:val="5DB70B25"/>
    <w:rsid w:val="5EAA5224"/>
    <w:rsid w:val="5EBC0EFB"/>
    <w:rsid w:val="5ED50624"/>
    <w:rsid w:val="5F8162F7"/>
    <w:rsid w:val="6012769B"/>
    <w:rsid w:val="605B2744"/>
    <w:rsid w:val="62B81615"/>
    <w:rsid w:val="631E69AA"/>
    <w:rsid w:val="637C3767"/>
    <w:rsid w:val="64334895"/>
    <w:rsid w:val="64AF1A24"/>
    <w:rsid w:val="64FD143E"/>
    <w:rsid w:val="64FF5213"/>
    <w:rsid w:val="655D38C2"/>
    <w:rsid w:val="65A312C3"/>
    <w:rsid w:val="65B00421"/>
    <w:rsid w:val="66EC0048"/>
    <w:rsid w:val="672030F1"/>
    <w:rsid w:val="672542C6"/>
    <w:rsid w:val="684A1293"/>
    <w:rsid w:val="699D01D2"/>
    <w:rsid w:val="6A1F2FD2"/>
    <w:rsid w:val="6B2F75EA"/>
    <w:rsid w:val="6B770D5D"/>
    <w:rsid w:val="6B795636"/>
    <w:rsid w:val="6BE31711"/>
    <w:rsid w:val="6C9C0EC0"/>
    <w:rsid w:val="6CB257AF"/>
    <w:rsid w:val="6E34536D"/>
    <w:rsid w:val="6E9971F0"/>
    <w:rsid w:val="6EA64798"/>
    <w:rsid w:val="6F634070"/>
    <w:rsid w:val="72544742"/>
    <w:rsid w:val="7298091E"/>
    <w:rsid w:val="73707BF4"/>
    <w:rsid w:val="738073FB"/>
    <w:rsid w:val="74964153"/>
    <w:rsid w:val="74BE5B52"/>
    <w:rsid w:val="74EC4B62"/>
    <w:rsid w:val="75276DAC"/>
    <w:rsid w:val="758D083B"/>
    <w:rsid w:val="75E12D54"/>
    <w:rsid w:val="76AE47C2"/>
    <w:rsid w:val="772B2E92"/>
    <w:rsid w:val="77DD6878"/>
    <w:rsid w:val="77DF6EA3"/>
    <w:rsid w:val="78AE5893"/>
    <w:rsid w:val="793825A7"/>
    <w:rsid w:val="7AED46E7"/>
    <w:rsid w:val="7B402043"/>
    <w:rsid w:val="7B835FAF"/>
    <w:rsid w:val="7B932983"/>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6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6E26FE"/>
    <w:pPr>
      <w:spacing w:after="120"/>
    </w:pPr>
  </w:style>
  <w:style w:type="paragraph" w:styleId="a4">
    <w:name w:val="Body Text Indent"/>
    <w:basedOn w:val="a"/>
    <w:qFormat/>
    <w:rsid w:val="006E26FE"/>
    <w:pPr>
      <w:ind w:leftChars="266" w:left="559"/>
    </w:pPr>
    <w:rPr>
      <w:sz w:val="28"/>
    </w:rPr>
  </w:style>
  <w:style w:type="paragraph" w:styleId="a5">
    <w:name w:val="Date"/>
    <w:basedOn w:val="a"/>
    <w:next w:val="a"/>
    <w:qFormat/>
    <w:rsid w:val="006E26FE"/>
    <w:rPr>
      <w:szCs w:val="20"/>
    </w:rPr>
  </w:style>
  <w:style w:type="paragraph" w:styleId="a6">
    <w:name w:val="footer"/>
    <w:basedOn w:val="a"/>
    <w:qFormat/>
    <w:rsid w:val="006E26FE"/>
    <w:pPr>
      <w:tabs>
        <w:tab w:val="center" w:pos="4153"/>
        <w:tab w:val="right" w:pos="8306"/>
      </w:tabs>
      <w:snapToGrid w:val="0"/>
      <w:jc w:val="left"/>
    </w:pPr>
    <w:rPr>
      <w:sz w:val="18"/>
      <w:szCs w:val="18"/>
    </w:rPr>
  </w:style>
  <w:style w:type="paragraph" w:styleId="a7">
    <w:name w:val="header"/>
    <w:basedOn w:val="a"/>
    <w:link w:val="Char"/>
    <w:qFormat/>
    <w:rsid w:val="006E26F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E26FE"/>
    <w:pPr>
      <w:jc w:val="left"/>
    </w:pPr>
    <w:rPr>
      <w:kern w:val="0"/>
      <w:sz w:val="24"/>
    </w:rPr>
  </w:style>
  <w:style w:type="character" w:styleId="a9">
    <w:name w:val="page number"/>
    <w:basedOn w:val="a0"/>
    <w:qFormat/>
    <w:rsid w:val="006E26FE"/>
  </w:style>
  <w:style w:type="character" w:styleId="aa">
    <w:name w:val="FollowedHyperlink"/>
    <w:basedOn w:val="a0"/>
    <w:qFormat/>
    <w:rsid w:val="006E26FE"/>
    <w:rPr>
      <w:color w:val="333333"/>
      <w:u w:val="none"/>
    </w:rPr>
  </w:style>
  <w:style w:type="character" w:styleId="ab">
    <w:name w:val="Hyperlink"/>
    <w:basedOn w:val="a0"/>
    <w:qFormat/>
    <w:rsid w:val="006E26FE"/>
    <w:rPr>
      <w:color w:val="333333"/>
      <w:u w:val="none"/>
    </w:rPr>
  </w:style>
  <w:style w:type="character" w:customStyle="1" w:styleId="Char">
    <w:name w:val="页眉 Char"/>
    <w:link w:val="a7"/>
    <w:qFormat/>
    <w:rsid w:val="006E26FE"/>
    <w:rPr>
      <w:kern w:val="2"/>
      <w:sz w:val="18"/>
      <w:szCs w:val="18"/>
    </w:rPr>
  </w:style>
  <w:style w:type="character" w:customStyle="1" w:styleId="manufacturer">
    <w:name w:val="manufacturer"/>
    <w:basedOn w:val="a0"/>
    <w:qFormat/>
    <w:rsid w:val="006E26FE"/>
    <w:rPr>
      <w:color w:val="0B4672"/>
    </w:rPr>
  </w:style>
  <w:style w:type="paragraph" w:customStyle="1" w:styleId="cjk">
    <w:name w:val="cjk"/>
    <w:basedOn w:val="a"/>
    <w:qFormat/>
    <w:rsid w:val="006E26FE"/>
    <w:pPr>
      <w:widowControl/>
      <w:spacing w:before="100" w:beforeAutospacing="1" w:after="119"/>
    </w:pPr>
    <w:rPr>
      <w:rFonts w:ascii="宋体" w:hAnsi="宋体" w:cs="宋体"/>
      <w:color w:val="000000"/>
      <w:kern w:val="0"/>
      <w:sz w:val="20"/>
      <w:szCs w:val="20"/>
    </w:rPr>
  </w:style>
  <w:style w:type="paragraph" w:customStyle="1" w:styleId="Ac">
    <w:name w:val="正文 A"/>
    <w:qFormat/>
    <w:rsid w:val="006E26FE"/>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p0">
    <w:name w:val="p0"/>
    <w:basedOn w:val="a"/>
    <w:qFormat/>
    <w:rsid w:val="006E26FE"/>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1237</Characters>
  <Application>Microsoft Office Word</Application>
  <DocSecurity>0</DocSecurity>
  <Lines>10</Lines>
  <Paragraphs>2</Paragraphs>
  <ScaleCrop>false</ScaleCrop>
  <Company>bcc</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18</cp:revision>
  <cp:lastPrinted>2004-08-13T02:45:00Z</cp:lastPrinted>
  <dcterms:created xsi:type="dcterms:W3CDTF">2016-05-19T01:04:00Z</dcterms:created>
  <dcterms:modified xsi:type="dcterms:W3CDTF">2016-09-10T07:03:00Z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