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2" w:rsidRDefault="00B1644C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西丽人民医院细胞</w:t>
      </w:r>
      <w:r>
        <w:rPr>
          <w:rFonts w:ascii="宋体" w:hAnsi="宋体" w:cs="宋体" w:hint="eastAsia"/>
          <w:b/>
          <w:sz w:val="28"/>
          <w:szCs w:val="28"/>
        </w:rPr>
        <w:t>DNA</w:t>
      </w:r>
      <w:r>
        <w:rPr>
          <w:rFonts w:ascii="宋体" w:hAnsi="宋体" w:cs="宋体" w:hint="eastAsia"/>
          <w:b/>
          <w:sz w:val="28"/>
          <w:szCs w:val="28"/>
        </w:rPr>
        <w:t>倍体定量分析系统采购招标要求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一、招标项目名称：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细胞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倍体定量分析系统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套</w:t>
      </w:r>
      <w:bookmarkStart w:id="0" w:name="_GoBack"/>
      <w:bookmarkEnd w:id="0"/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预算：￥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万元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三、具体技术参数及配置要求：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（一）设备主要参数要求：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、光学系统：配备</w:t>
      </w:r>
      <w:r>
        <w:rPr>
          <w:rFonts w:ascii="宋体" w:hAnsi="宋体" w:cs="宋体" w:hint="eastAsia"/>
          <w:sz w:val="24"/>
        </w:rPr>
        <w:t>UIS(</w:t>
      </w:r>
      <w:r>
        <w:rPr>
          <w:rFonts w:ascii="宋体" w:hAnsi="宋体" w:cs="宋体" w:hint="eastAsia"/>
          <w:sz w:val="24"/>
        </w:rPr>
        <w:t>万能无限远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光学系统。</w:t>
      </w:r>
    </w:p>
    <w:p w:rsidR="007D7B52" w:rsidRDefault="00B1644C">
      <w:pPr>
        <w:tabs>
          <w:tab w:val="left" w:pos="425"/>
        </w:tabs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、物镜：无限远平场消色差物镜。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、扫描平台：双向自动扫描平台，</w:t>
      </w:r>
      <w:r>
        <w:rPr>
          <w:rFonts w:ascii="宋体" w:hAnsi="宋体" w:cs="宋体" w:hint="eastAsia"/>
          <w:sz w:val="24"/>
        </w:rPr>
        <w:t>X/Y</w:t>
      </w:r>
      <w:r>
        <w:rPr>
          <w:rFonts w:ascii="宋体" w:hAnsi="宋体" w:cs="宋体" w:hint="eastAsia"/>
          <w:sz w:val="24"/>
        </w:rPr>
        <w:t>≤</w:t>
      </w:r>
      <w:r>
        <w:rPr>
          <w:rFonts w:ascii="宋体" w:hAnsi="宋体" w:cs="宋体" w:hint="eastAsia"/>
          <w:sz w:val="24"/>
        </w:rPr>
        <w:t>10 um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Z</w:t>
      </w:r>
      <w:r>
        <w:rPr>
          <w:rFonts w:ascii="宋体" w:hAnsi="宋体" w:cs="宋体" w:hint="eastAsia"/>
          <w:sz w:val="24"/>
        </w:rPr>
        <w:t>轴聚焦定位精度≤</w:t>
      </w:r>
      <w:r>
        <w:rPr>
          <w:rFonts w:ascii="宋体" w:hAnsi="宋体" w:cs="宋体" w:hint="eastAsia"/>
          <w:sz w:val="24"/>
        </w:rPr>
        <w:t>0.2um</w:t>
      </w:r>
      <w:r>
        <w:rPr>
          <w:rFonts w:ascii="宋体" w:hAnsi="宋体" w:cs="宋体" w:hint="eastAsia"/>
          <w:sz w:val="24"/>
        </w:rPr>
        <w:t>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、照明系统：自带照明系统，内置式透射科勒式照明，自动数字调光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 xml:space="preserve"> 5</w:t>
      </w:r>
      <w:r>
        <w:rPr>
          <w:rFonts w:ascii="宋体" w:hAnsi="宋体" w:cs="宋体" w:hint="eastAsia"/>
          <w:sz w:val="24"/>
        </w:rPr>
        <w:t>、摄像装置：像素分辨率达到</w:t>
      </w:r>
      <w:r>
        <w:rPr>
          <w:rFonts w:ascii="宋体" w:hAnsi="宋体" w:cs="宋体" w:hint="eastAsia"/>
          <w:sz w:val="24"/>
        </w:rPr>
        <w:t>2592*1944,USB3.0</w:t>
      </w:r>
      <w:r>
        <w:rPr>
          <w:rFonts w:ascii="宋体" w:hAnsi="宋体" w:cs="宋体" w:hint="eastAsia"/>
          <w:sz w:val="24"/>
        </w:rPr>
        <w:t>标准接口，像素传输速度不少于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帧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秒。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、质控：具有远程网络质量控制功能。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、扫描系统：扫描过程自动化，实现自动控制、自动聚焦、自动生成图文一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体报告。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、显微镜：系统内置显微镜，</w:t>
      </w:r>
      <w:r>
        <w:rPr>
          <w:rFonts w:ascii="宋体" w:hAnsi="宋体" w:cs="宋体" w:hint="eastAsia"/>
          <w:sz w:val="24"/>
        </w:rPr>
        <w:t>UIS2</w:t>
      </w:r>
      <w:r>
        <w:rPr>
          <w:rFonts w:ascii="宋体" w:hAnsi="宋体" w:cs="宋体" w:hint="eastAsia"/>
          <w:sz w:val="24"/>
        </w:rPr>
        <w:t>光学系统；宽视野；透射光柯勒照明；最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高分辨率可达</w:t>
      </w:r>
      <w:r>
        <w:rPr>
          <w:rFonts w:ascii="宋体" w:hAnsi="宋体" w:cs="宋体" w:hint="eastAsia"/>
          <w:sz w:val="24"/>
        </w:rPr>
        <w:t>0.2</w:t>
      </w:r>
      <w:r>
        <w:rPr>
          <w:rFonts w:ascii="宋体" w:hAnsi="宋体" w:cs="宋体" w:hint="eastAsia"/>
          <w:sz w:val="24"/>
        </w:rPr>
        <w:t>μ</w:t>
      </w:r>
      <w:r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、电脑配置：</w:t>
      </w:r>
      <w:r>
        <w:rPr>
          <w:rFonts w:ascii="宋体" w:hAnsi="宋体" w:cs="宋体" w:hint="eastAsia"/>
          <w:sz w:val="24"/>
        </w:rPr>
        <w:t xml:space="preserve">CPU:i5 3450 </w:t>
      </w:r>
      <w:r>
        <w:rPr>
          <w:rFonts w:ascii="宋体" w:hAnsi="宋体" w:cs="宋体" w:hint="eastAsia"/>
          <w:sz w:val="24"/>
        </w:rPr>
        <w:t>主板</w:t>
      </w:r>
      <w:r>
        <w:rPr>
          <w:rFonts w:ascii="宋体" w:hAnsi="宋体" w:cs="宋体" w:hint="eastAsia"/>
          <w:sz w:val="24"/>
        </w:rPr>
        <w:t xml:space="preserve">:B75 </w:t>
      </w:r>
      <w:r>
        <w:rPr>
          <w:rFonts w:ascii="宋体" w:hAnsi="宋体" w:cs="宋体" w:hint="eastAsia"/>
          <w:sz w:val="24"/>
        </w:rPr>
        <w:t>硬盘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 xml:space="preserve">500G </w:t>
      </w:r>
      <w:r>
        <w:rPr>
          <w:rFonts w:ascii="宋体" w:hAnsi="宋体" w:cs="宋体" w:hint="eastAsia"/>
          <w:sz w:val="24"/>
        </w:rPr>
        <w:t>内存条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 xml:space="preserve">4G </w:t>
      </w:r>
      <w:r>
        <w:rPr>
          <w:rFonts w:ascii="宋体" w:hAnsi="宋体" w:cs="宋体" w:hint="eastAsia"/>
          <w:sz w:val="24"/>
        </w:rPr>
        <w:t>或更高配置。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、软件配置：配置全自动细胞肿瘤筛查分析软件；检测成像系统具有国家发明专利资质</w:t>
      </w:r>
      <w:r>
        <w:rPr>
          <w:rFonts w:ascii="宋体" w:hAnsi="宋体" w:cs="宋体" w:hint="eastAsia"/>
          <w:sz w:val="24"/>
        </w:rPr>
        <w:t>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、分析系统：自动分类上皮细胞、固缩核细胞、白细胞、杂质等。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His</w:t>
      </w:r>
      <w:r>
        <w:rPr>
          <w:rFonts w:ascii="宋体" w:hAnsi="宋体" w:cs="宋体" w:hint="eastAsia"/>
          <w:sz w:val="24"/>
        </w:rPr>
        <w:t>系统：报告结果可连入医院信息系统（</w:t>
      </w:r>
      <w:r>
        <w:rPr>
          <w:rFonts w:ascii="宋体" w:hAnsi="宋体" w:cs="宋体" w:hint="eastAsia"/>
          <w:sz w:val="24"/>
        </w:rPr>
        <w:t>Hospital Information System</w:t>
      </w:r>
      <w:r>
        <w:rPr>
          <w:rFonts w:ascii="宋体" w:hAnsi="宋体" w:cs="宋体" w:hint="eastAsia"/>
          <w:sz w:val="24"/>
        </w:rPr>
        <w:t>），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方便对病人信息进行管理及报告的输出。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、扫描设置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可根据需要进行扫描参数设置（扫描区域、扫描细胞数量等）。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、检测方式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可根据需要支持多种细胞标本的检测，如涂片、甩片、滴片等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可复染。</w:t>
      </w: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、扫描时间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没有限定区域，全视野扫描需时</w:t>
      </w:r>
      <w:r>
        <w:rPr>
          <w:rFonts w:ascii="宋体" w:hAnsi="宋体" w:cs="宋体" w:hint="eastAsia"/>
          <w:sz w:val="24"/>
        </w:rPr>
        <w:t>3min</w:t>
      </w:r>
      <w:r>
        <w:rPr>
          <w:rFonts w:ascii="宋体" w:hAnsi="宋体" w:cs="宋体" w:hint="eastAsia"/>
          <w:sz w:val="24"/>
        </w:rPr>
        <w:t>。</w:t>
      </w:r>
    </w:p>
    <w:p w:rsidR="007D7B52" w:rsidRDefault="00B1644C">
      <w:pPr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、工作原理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可对细胞核的形态、纹理、密度等参数进行综合智能分析，将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扫</w:t>
      </w:r>
      <w:r>
        <w:rPr>
          <w:rFonts w:ascii="宋体" w:hAnsi="宋体" w:cs="宋体" w:hint="eastAsia"/>
          <w:sz w:val="24"/>
        </w:rPr>
        <w:t>描记录到的所有细胞进行分类，并计算细胞核的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含量，得出细胞核</w:t>
      </w:r>
      <w:r>
        <w:rPr>
          <w:rFonts w:ascii="宋体" w:hAnsi="宋体" w:cs="宋体" w:hint="eastAsia"/>
          <w:sz w:val="24"/>
        </w:rPr>
        <w:tab/>
        <w:t>DNA</w:t>
      </w:r>
      <w:r>
        <w:rPr>
          <w:rFonts w:ascii="宋体" w:hAnsi="宋体" w:cs="宋体" w:hint="eastAsia"/>
          <w:sz w:val="24"/>
        </w:rPr>
        <w:t>含量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细胞数量的直方图及</w:t>
      </w:r>
      <w:r>
        <w:rPr>
          <w:rFonts w:ascii="宋体" w:hAnsi="宋体" w:cs="宋体" w:hint="eastAsia"/>
          <w:sz w:val="24"/>
        </w:rPr>
        <w:t>DNA</w:t>
      </w:r>
      <w:r>
        <w:rPr>
          <w:rFonts w:ascii="宋体" w:hAnsi="宋体" w:cs="宋体" w:hint="eastAsia"/>
          <w:sz w:val="24"/>
        </w:rPr>
        <w:t>含量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细胞面积的分布图，并确定是否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有病变细胞及其所占比例，可根据此发现早期癌或癌前病变，是反映病变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及其恶性程度的特异性指征。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、适用范围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宫颈脱落细胞、胸腹水、痰液、尿液等检测。</w:t>
      </w:r>
    </w:p>
    <w:p w:rsidR="007D7B52" w:rsidRDefault="00B1644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（二）配套试剂要求：</w:t>
      </w:r>
    </w:p>
    <w:p w:rsidR="007D7B52" w:rsidRDefault="00B1644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、所投产品三证齐全；</w:t>
      </w:r>
    </w:p>
    <w:p w:rsidR="007D7B52" w:rsidRDefault="00B1644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、所投产品在深圳设有售后服务机构；</w:t>
      </w:r>
    </w:p>
    <w:p w:rsidR="007D7B52" w:rsidRDefault="00B1644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、所投产品在深圳有二甲或三甲医院用户三家以上（出示送货发票、送货单）；</w:t>
      </w:r>
    </w:p>
    <w:p w:rsidR="007D7B52" w:rsidRDefault="00B1644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、所投产品检验结果符合相关质控标准要求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按相关质量标准要求价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格低于其它医院供货价；</w:t>
      </w:r>
      <w:r>
        <w:rPr>
          <w:rFonts w:ascii="宋体" w:hAnsi="宋体" w:hint="eastAsia"/>
          <w:sz w:val="24"/>
        </w:rPr>
        <w:t xml:space="preserve"> </w:t>
      </w:r>
    </w:p>
    <w:p w:rsidR="007D7B52" w:rsidRDefault="00B1644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、所投产品需提供生产厂家或代理商授权书。</w:t>
      </w:r>
    </w:p>
    <w:p w:rsidR="007D7B52" w:rsidRDefault="007D7B52">
      <w:pPr>
        <w:ind w:leftChars="200" w:left="420"/>
        <w:rPr>
          <w:rFonts w:ascii="宋体" w:hAnsi="宋体" w:cs="宋体"/>
          <w:sz w:val="24"/>
        </w:rPr>
      </w:pPr>
    </w:p>
    <w:p w:rsidR="007D7B52" w:rsidRDefault="00B1644C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（三）设备详细配置清单：</w:t>
      </w:r>
    </w:p>
    <w:p w:rsidR="007D7B52" w:rsidRDefault="007D7B52">
      <w:pPr>
        <w:rPr>
          <w:rFonts w:ascii="宋体" w:hAnsi="宋体" w:cs="宋体"/>
          <w:sz w:val="24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7D7B52">
        <w:trPr>
          <w:trHeight w:val="347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显微镜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BX43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显微镜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E5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品牌电脑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组装电脑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显示器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主机</w:t>
            </w: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键鼠套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高分辨率</w:t>
            </w:r>
            <w:r>
              <w:rPr>
                <w:rFonts w:ascii="新宋体" w:eastAsia="新宋体" w:hAnsi="新宋体" w:hint="eastAsia"/>
                <w:sz w:val="24"/>
              </w:rPr>
              <w:t>CCD</w:t>
            </w:r>
            <w:r>
              <w:rPr>
                <w:rFonts w:ascii="新宋体" w:eastAsia="新宋体" w:hAnsi="新宋体" w:hint="eastAsia"/>
                <w:sz w:val="24"/>
              </w:rPr>
              <w:t>相机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8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全自动纳米平台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全智能控制器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干涉滤光片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红外截止滤光片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品牌打印机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接线板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机柜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数据线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USB3.0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数据线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USB2.0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细胞</w:t>
            </w:r>
            <w:r>
              <w:rPr>
                <w:rFonts w:hint="eastAsia"/>
                <w:sz w:val="24"/>
              </w:rPr>
              <w:t>DNA</w:t>
            </w:r>
            <w:r>
              <w:rPr>
                <w:rFonts w:hint="eastAsia"/>
                <w:sz w:val="24"/>
              </w:rPr>
              <w:t>倍体分析系统</w:t>
            </w:r>
            <w:r>
              <w:rPr>
                <w:rFonts w:ascii="新宋体" w:eastAsia="新宋体" w:hAnsi="新宋体" w:hint="eastAsia"/>
                <w:sz w:val="24"/>
              </w:rPr>
              <w:t>使用说明书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显微镜说明书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路由器</w:t>
            </w:r>
          </w:p>
        </w:tc>
        <w:tc>
          <w:tcPr>
            <w:tcW w:w="1620" w:type="dxa"/>
            <w:vAlign w:val="center"/>
          </w:tcPr>
          <w:p w:rsidR="007D7B52" w:rsidRDefault="00B1644C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TP-LINK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网线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USB</w:t>
            </w:r>
            <w:r>
              <w:rPr>
                <w:rFonts w:ascii="新宋体" w:eastAsia="新宋体" w:hAnsi="新宋体" w:hint="eastAsia"/>
                <w:sz w:val="24"/>
              </w:rPr>
              <w:t>集线器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DNA</w:t>
            </w:r>
            <w:r>
              <w:rPr>
                <w:rFonts w:ascii="新宋体" w:eastAsia="新宋体" w:hAnsi="新宋体" w:hint="eastAsia"/>
                <w:sz w:val="24"/>
              </w:rPr>
              <w:t>扫描软件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7B52">
        <w:trPr>
          <w:trHeight w:val="262"/>
        </w:trPr>
        <w:tc>
          <w:tcPr>
            <w:tcW w:w="742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7D7B52" w:rsidRDefault="00B1644C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TBS</w:t>
            </w:r>
            <w:r>
              <w:rPr>
                <w:rFonts w:ascii="新宋体" w:eastAsia="新宋体" w:hAnsi="新宋体" w:hint="eastAsia"/>
                <w:sz w:val="24"/>
              </w:rPr>
              <w:t>拍图系统</w:t>
            </w:r>
          </w:p>
        </w:tc>
        <w:tc>
          <w:tcPr>
            <w:tcW w:w="1620" w:type="dxa"/>
            <w:vAlign w:val="center"/>
          </w:tcPr>
          <w:p w:rsidR="007D7B52" w:rsidRDefault="007D7B5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7D7B52" w:rsidRDefault="00B16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00" w:type="dxa"/>
          </w:tcPr>
          <w:p w:rsidR="007D7B52" w:rsidRDefault="007D7B5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D7B52" w:rsidRDefault="007D7B52">
      <w:pPr>
        <w:rPr>
          <w:rFonts w:ascii="宋体" w:hAnsi="宋体" w:cs="宋体"/>
          <w:sz w:val="24"/>
        </w:rPr>
      </w:pPr>
    </w:p>
    <w:p w:rsidR="007D7B52" w:rsidRDefault="00B1644C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注意：</w:t>
      </w: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b/>
          <w:sz w:val="24"/>
        </w:rPr>
        <w:t>、技术参数及配置要求中有要求提供证明材料的，需提供彩页、说明书等证明材料，无证明材料视为对此参数不响应。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、开标一览表中的设备名称、设备型号、设备产地、设备厂家与所投产品注册证一致。</w:t>
      </w:r>
    </w:p>
    <w:p w:rsidR="007D7B52" w:rsidRDefault="007D7B52">
      <w:pPr>
        <w:ind w:firstLineChars="200" w:firstLine="480"/>
        <w:rPr>
          <w:rFonts w:ascii="宋体" w:hAnsi="宋体" w:cs="宋体"/>
          <w:sz w:val="24"/>
        </w:rPr>
      </w:pPr>
    </w:p>
    <w:p w:rsidR="007D7B52" w:rsidRDefault="00B1644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商务条款：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、交货日期：</w:t>
      </w:r>
      <w:r>
        <w:rPr>
          <w:rFonts w:ascii="宋体" w:hAnsi="宋体" w:cs="宋体" w:hint="eastAsia"/>
          <w:color w:val="FF0000"/>
          <w:sz w:val="24"/>
        </w:rPr>
        <w:t>签订合同之日起</w:t>
      </w:r>
      <w:r>
        <w:rPr>
          <w:rFonts w:ascii="宋体" w:hAnsi="宋体" w:cs="宋体" w:hint="eastAsia"/>
          <w:color w:val="FF0000"/>
          <w:sz w:val="24"/>
        </w:rPr>
        <w:t>30</w:t>
      </w:r>
      <w:r>
        <w:rPr>
          <w:rFonts w:ascii="宋体" w:hAnsi="宋体" w:cs="宋体" w:hint="eastAsia"/>
          <w:color w:val="FF0000"/>
          <w:sz w:val="24"/>
        </w:rPr>
        <w:t>日内交货</w:t>
      </w:r>
      <w:r>
        <w:rPr>
          <w:rFonts w:ascii="宋体" w:hAnsi="宋体" w:cs="宋体" w:hint="eastAsia"/>
          <w:sz w:val="24"/>
        </w:rPr>
        <w:t>、安装完毕，安装及验收培训须在接用户通知后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天内全部调试完成。安装标准；符合我国国家有关技术规范和技术标准。验收标准：应与投标时产品原始样本技术资料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标书技术文件一致，并应符合我国有关技术规范和技术标准。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、交货地点：采购人指定地点。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、售后服务：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）由生产厂家提供售后服务，生产厂家有固定、专业的售后机构，有专职厂家工程师提供应用培训及上门维修服务，</w:t>
      </w:r>
      <w:r>
        <w:rPr>
          <w:rFonts w:ascii="宋体" w:hAnsi="宋体" w:cs="宋体" w:hint="eastAsia"/>
          <w:sz w:val="24"/>
        </w:rPr>
        <w:t xml:space="preserve"> 4</w:t>
      </w:r>
      <w:r>
        <w:rPr>
          <w:rFonts w:ascii="宋体" w:hAnsi="宋体" w:cs="宋体" w:hint="eastAsia"/>
          <w:sz w:val="24"/>
        </w:rPr>
        <w:t>小时内响应，</w:t>
      </w:r>
      <w:r>
        <w:rPr>
          <w:rFonts w:ascii="宋体" w:hAnsi="宋体" w:cs="宋体" w:hint="eastAsia"/>
          <w:sz w:val="24"/>
        </w:rPr>
        <w:t>24</w:t>
      </w:r>
      <w:r>
        <w:rPr>
          <w:rFonts w:ascii="宋体" w:hAnsi="宋体" w:cs="宋体" w:hint="eastAsia"/>
          <w:sz w:val="24"/>
        </w:rPr>
        <w:t>小时维修到位。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设备保修期为</w:t>
      </w:r>
      <w:r>
        <w:rPr>
          <w:rFonts w:ascii="宋体" w:hAnsi="宋体" w:cs="宋体" w:hint="eastAsia"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年。</w:t>
      </w:r>
      <w:r>
        <w:rPr>
          <w:rFonts w:ascii="宋体" w:hAnsi="宋体" w:cs="宋体" w:hint="eastAsia"/>
          <w:sz w:val="24"/>
        </w:rPr>
        <w:t>终身维护。提供该设备第</w:t>
      </w:r>
      <w:r>
        <w:rPr>
          <w:rFonts w:ascii="宋体" w:hAnsi="宋体" w:cs="宋体" w:hint="eastAsia"/>
          <w:sz w:val="24"/>
        </w:rPr>
        <w:t>4-6</w:t>
      </w:r>
      <w:r>
        <w:rPr>
          <w:rFonts w:ascii="宋体" w:hAnsi="宋体" w:cs="宋体" w:hint="eastAsia"/>
          <w:sz w:val="24"/>
        </w:rPr>
        <w:t>年每年维护的人工型维护方案及价格，该方案和价格将作为需方购买服务的基本保证。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年内免费提供用户软</w:t>
      </w:r>
      <w:r>
        <w:rPr>
          <w:rFonts w:ascii="宋体" w:hAnsi="宋体" w:cs="宋体" w:hint="eastAsia"/>
          <w:sz w:val="24"/>
        </w:rPr>
        <w:t>件升级，提供的设备数据接口，联接医院信息系统。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color w:val="FF0000"/>
          <w:sz w:val="24"/>
        </w:rPr>
        <w:t>提供备品备件及耗材优惠价格报价表</w:t>
      </w:r>
      <w:r>
        <w:rPr>
          <w:rFonts w:ascii="宋体" w:hAnsi="宋体" w:cs="宋体" w:hint="eastAsia"/>
          <w:sz w:val="24"/>
        </w:rPr>
        <w:t>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）供应商保证所使用软件的合法性，任何知识产权纠纷与采购人无关。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）如为进口产品，须提供相关的进口资料并提供中文操作手册。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）有专业人员对临床操作人员进行专业的培训，并对维修工程师进行维护、维修培训。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、付款条件：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）货到安装验收合格并提供全额发票后付款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余款保修期满一年后付清</w:t>
      </w:r>
    </w:p>
    <w:p w:rsidR="007D7B52" w:rsidRDefault="00B1644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）由于供应商的原因未能按时供货的，每迟一天罚款合同总额的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；如超过供货期</w:t>
      </w:r>
      <w:r>
        <w:rPr>
          <w:rFonts w:ascii="宋体" w:hAnsi="宋体" w:cs="宋体" w:hint="eastAsia"/>
          <w:sz w:val="24"/>
        </w:rPr>
        <w:t>30</w:t>
      </w:r>
      <w:r>
        <w:rPr>
          <w:rFonts w:ascii="宋体" w:hAnsi="宋体" w:cs="宋体" w:hint="eastAsia"/>
          <w:sz w:val="24"/>
        </w:rPr>
        <w:t>天，将终止合同并通过法律程序对供应商进行索赔。</w:t>
      </w:r>
    </w:p>
    <w:p w:rsidR="007D7B52" w:rsidRDefault="00B1644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）由于供应商的原因，在货到一周内未进行安装调试，或安装调试时间超过正常要求，按每超过一天罚款合同总额的</w:t>
      </w:r>
      <w:r>
        <w:rPr>
          <w:rFonts w:ascii="宋体" w:hAnsi="宋体" w:cs="宋体" w:hint="eastAsia"/>
          <w:sz w:val="24"/>
        </w:rPr>
        <w:t>0.5%</w:t>
      </w:r>
      <w:r>
        <w:rPr>
          <w:rFonts w:ascii="宋体" w:hAnsi="宋体" w:cs="宋体" w:hint="eastAsia"/>
          <w:sz w:val="24"/>
        </w:rPr>
        <w:t>或按实际损失罚款。情节严重者，将依法律程序对供应商进行索赔。</w:t>
      </w:r>
      <w:r>
        <w:rPr>
          <w:rFonts w:ascii="宋体" w:hAnsi="宋体" w:cs="宋体" w:hint="eastAsia"/>
          <w:sz w:val="24"/>
        </w:rPr>
        <w:t> </w:t>
      </w:r>
    </w:p>
    <w:sectPr w:rsidR="007D7B52" w:rsidSect="007D7B52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4C" w:rsidRDefault="00B1644C" w:rsidP="007D7B52">
      <w:r>
        <w:separator/>
      </w:r>
    </w:p>
  </w:endnote>
  <w:endnote w:type="continuationSeparator" w:id="1">
    <w:p w:rsidR="00B1644C" w:rsidRDefault="00B1644C" w:rsidP="007D7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52" w:rsidRDefault="007D7B52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B1644C">
      <w:rPr>
        <w:rStyle w:val="a8"/>
      </w:rPr>
      <w:instrText xml:space="preserve">PAGE  </w:instrText>
    </w:r>
    <w:r>
      <w:fldChar w:fldCharType="end"/>
    </w:r>
  </w:p>
  <w:p w:rsidR="007D7B52" w:rsidRDefault="007D7B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52" w:rsidRDefault="007D7B52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B1644C">
      <w:rPr>
        <w:rStyle w:val="a8"/>
      </w:rPr>
      <w:instrText xml:space="preserve">PAGE  </w:instrText>
    </w:r>
    <w:r>
      <w:fldChar w:fldCharType="separate"/>
    </w:r>
    <w:r w:rsidR="00B1644C">
      <w:rPr>
        <w:rStyle w:val="a8"/>
        <w:noProof/>
      </w:rPr>
      <w:t>1</w:t>
    </w:r>
    <w:r>
      <w:fldChar w:fldCharType="end"/>
    </w:r>
  </w:p>
  <w:p w:rsidR="007D7B52" w:rsidRDefault="007D7B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4C" w:rsidRDefault="00B1644C" w:rsidP="007D7B52">
      <w:r>
        <w:separator/>
      </w:r>
    </w:p>
  </w:footnote>
  <w:footnote w:type="continuationSeparator" w:id="1">
    <w:p w:rsidR="00B1644C" w:rsidRDefault="00B1644C" w:rsidP="007D7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A5713"/>
    <w:rsid w:val="001B05D2"/>
    <w:rsid w:val="001C00BA"/>
    <w:rsid w:val="00201D47"/>
    <w:rsid w:val="00207437"/>
    <w:rsid w:val="002166B7"/>
    <w:rsid w:val="00232A42"/>
    <w:rsid w:val="002432BC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2325"/>
    <w:rsid w:val="0066151F"/>
    <w:rsid w:val="00667B63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83A2C"/>
    <w:rsid w:val="00AB5BA5"/>
    <w:rsid w:val="00AC0529"/>
    <w:rsid w:val="00AE2EE1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17B0F11"/>
    <w:rsid w:val="03036481"/>
    <w:rsid w:val="037C4E46"/>
    <w:rsid w:val="069D7EE6"/>
    <w:rsid w:val="07DF75F9"/>
    <w:rsid w:val="08E510A5"/>
    <w:rsid w:val="093D4FB7"/>
    <w:rsid w:val="098B2B38"/>
    <w:rsid w:val="0A5002F7"/>
    <w:rsid w:val="0B744BD6"/>
    <w:rsid w:val="107C5919"/>
    <w:rsid w:val="10DF7877"/>
    <w:rsid w:val="1270431F"/>
    <w:rsid w:val="127D6363"/>
    <w:rsid w:val="18947263"/>
    <w:rsid w:val="18AB3604"/>
    <w:rsid w:val="1DF63B37"/>
    <w:rsid w:val="1F271CAA"/>
    <w:rsid w:val="1F9D516C"/>
    <w:rsid w:val="224A024D"/>
    <w:rsid w:val="22B60C01"/>
    <w:rsid w:val="235D2694"/>
    <w:rsid w:val="23F15106"/>
    <w:rsid w:val="25053949"/>
    <w:rsid w:val="258E03AA"/>
    <w:rsid w:val="26307BB3"/>
    <w:rsid w:val="28DD1D9B"/>
    <w:rsid w:val="2B513A1E"/>
    <w:rsid w:val="2C796D04"/>
    <w:rsid w:val="2CA8269C"/>
    <w:rsid w:val="33E47230"/>
    <w:rsid w:val="35494579"/>
    <w:rsid w:val="3699519F"/>
    <w:rsid w:val="36E5781D"/>
    <w:rsid w:val="397B655D"/>
    <w:rsid w:val="3A35120E"/>
    <w:rsid w:val="3A49242D"/>
    <w:rsid w:val="3F4A37E5"/>
    <w:rsid w:val="3F566721"/>
    <w:rsid w:val="41A0173B"/>
    <w:rsid w:val="4203015A"/>
    <w:rsid w:val="42E47537"/>
    <w:rsid w:val="441F4FD2"/>
    <w:rsid w:val="44F92736"/>
    <w:rsid w:val="47426DF8"/>
    <w:rsid w:val="47D711EB"/>
    <w:rsid w:val="48004C2D"/>
    <w:rsid w:val="4A167E5A"/>
    <w:rsid w:val="4A5B700A"/>
    <w:rsid w:val="55D831E4"/>
    <w:rsid w:val="560378AC"/>
    <w:rsid w:val="58136FDD"/>
    <w:rsid w:val="5ACF2987"/>
    <w:rsid w:val="5C2A51C2"/>
    <w:rsid w:val="5D5C6839"/>
    <w:rsid w:val="5DB45594"/>
    <w:rsid w:val="5ED50624"/>
    <w:rsid w:val="631E69AA"/>
    <w:rsid w:val="64FD143E"/>
    <w:rsid w:val="672542C6"/>
    <w:rsid w:val="699D01D2"/>
    <w:rsid w:val="6B770D5D"/>
    <w:rsid w:val="6B795636"/>
    <w:rsid w:val="6BE31711"/>
    <w:rsid w:val="6C9C0EC0"/>
    <w:rsid w:val="6EA64798"/>
    <w:rsid w:val="73707BF4"/>
    <w:rsid w:val="738073FB"/>
    <w:rsid w:val="74964153"/>
    <w:rsid w:val="74EC4B62"/>
    <w:rsid w:val="76AE47C2"/>
    <w:rsid w:val="772B2E92"/>
    <w:rsid w:val="77DD6878"/>
    <w:rsid w:val="7B402043"/>
    <w:rsid w:val="7B835FAF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7B52"/>
    <w:pPr>
      <w:ind w:leftChars="266" w:left="559"/>
    </w:pPr>
    <w:rPr>
      <w:sz w:val="28"/>
    </w:rPr>
  </w:style>
  <w:style w:type="paragraph" w:styleId="a4">
    <w:name w:val="Date"/>
    <w:basedOn w:val="a"/>
    <w:next w:val="a"/>
    <w:rsid w:val="007D7B52"/>
    <w:rPr>
      <w:szCs w:val="20"/>
    </w:rPr>
  </w:style>
  <w:style w:type="paragraph" w:styleId="a5">
    <w:name w:val="footer"/>
    <w:basedOn w:val="a"/>
    <w:rsid w:val="007D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7D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D7B52"/>
    <w:pPr>
      <w:jc w:val="left"/>
    </w:pPr>
    <w:rPr>
      <w:kern w:val="0"/>
      <w:sz w:val="24"/>
    </w:rPr>
  </w:style>
  <w:style w:type="character" w:styleId="a8">
    <w:name w:val="page number"/>
    <w:basedOn w:val="a0"/>
    <w:rsid w:val="007D7B52"/>
  </w:style>
  <w:style w:type="character" w:styleId="a9">
    <w:name w:val="FollowedHyperlink"/>
    <w:basedOn w:val="a0"/>
    <w:rsid w:val="007D7B52"/>
    <w:rPr>
      <w:color w:val="333333"/>
      <w:u w:val="none"/>
    </w:rPr>
  </w:style>
  <w:style w:type="character" w:styleId="aa">
    <w:name w:val="Hyperlink"/>
    <w:basedOn w:val="a0"/>
    <w:qFormat/>
    <w:rsid w:val="007D7B52"/>
    <w:rPr>
      <w:color w:val="333333"/>
      <w:u w:val="none"/>
    </w:rPr>
  </w:style>
  <w:style w:type="character" w:customStyle="1" w:styleId="Char">
    <w:name w:val="页眉 Char"/>
    <w:link w:val="a6"/>
    <w:rsid w:val="007D7B52"/>
    <w:rPr>
      <w:kern w:val="2"/>
      <w:sz w:val="18"/>
      <w:szCs w:val="18"/>
    </w:rPr>
  </w:style>
  <w:style w:type="character" w:customStyle="1" w:styleId="manufacturer">
    <w:name w:val="manufacturer"/>
    <w:basedOn w:val="a0"/>
    <w:rsid w:val="007D7B52"/>
    <w:rPr>
      <w:color w:val="0B4672"/>
    </w:rPr>
  </w:style>
  <w:style w:type="paragraph" w:customStyle="1" w:styleId="cjk">
    <w:name w:val="cjk"/>
    <w:basedOn w:val="a"/>
    <w:rsid w:val="007D7B52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>bcc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zhongz</cp:lastModifiedBy>
  <cp:revision>2</cp:revision>
  <cp:lastPrinted>2004-08-13T02:45:00Z</cp:lastPrinted>
  <dcterms:created xsi:type="dcterms:W3CDTF">2016-02-22T06:18:00Z</dcterms:created>
  <dcterms:modified xsi:type="dcterms:W3CDTF">2016-02-22T06:18:00Z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